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8F" w:rsidRDefault="00931096" w:rsidP="009310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096">
        <w:rPr>
          <w:rFonts w:ascii="Times New Roman" w:hAnsi="Times New Roman" w:cs="Times New Roman"/>
          <w:b/>
          <w:sz w:val="32"/>
          <w:szCs w:val="32"/>
        </w:rPr>
        <w:t>Коротко об измене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931096">
        <w:rPr>
          <w:rFonts w:ascii="Times New Roman" w:hAnsi="Times New Roman" w:cs="Times New Roman"/>
          <w:b/>
          <w:sz w:val="32"/>
          <w:szCs w:val="32"/>
        </w:rPr>
        <w:t>иях ФГОС СОО</w:t>
      </w:r>
    </w:p>
    <w:p w:rsidR="00931096" w:rsidRPr="00931096" w:rsidRDefault="00931096" w:rsidP="006A4C00">
      <w:pPr>
        <w:spacing w:after="300" w:line="348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9310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Минпросвещения</w:t>
      </w:r>
      <w:proofErr w:type="spellEnd"/>
      <w:r w:rsidRPr="009310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России совершенствует ФГОС среднего общего образования. 12 августа 2022 года вступил в силу Приказ № 732, который внес в образовательный станд</w:t>
      </w:r>
      <w:r w:rsidR="00E822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арт очередные поправки. Кратко </w:t>
      </w:r>
      <w:r w:rsidRPr="009310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ключевых изменениях</w:t>
      </w:r>
    </w:p>
    <w:p w:rsidR="00931096" w:rsidRPr="00931096" w:rsidRDefault="00931096" w:rsidP="0093109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93109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Патриотизм</w:t>
      </w:r>
    </w:p>
    <w:p w:rsidR="00931096" w:rsidRPr="00931096" w:rsidRDefault="00931096" w:rsidP="00931096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результаты, которые достигаются в единстве учебной и воспитательной работы школы, теперь сгруппированы по направлениям. На первом месте в этом списке — гражданская идентичность и патриотизм.</w:t>
      </w:r>
    </w:p>
    <w:p w:rsidR="00931096" w:rsidRPr="00931096" w:rsidRDefault="00931096" w:rsidP="00931096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Акцент на патриотизм присутствует и в предметных результатах. Например, требования к результатам по предмету «иностранный язык» включают умение «представлять родную страну и ее культуру на иностранном языке», по обществознанию — «осознанно выполнять обязанности гражданина РФ».</w:t>
      </w:r>
    </w:p>
    <w:p w:rsidR="00931096" w:rsidRPr="00931096" w:rsidRDefault="00931096" w:rsidP="00931096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События последних десятилетий включены в программу изучения истории. К результатам по этому предмету появились новые требования: «понимание причин и следствий распада СССР, возрождения РФ как мировой державы, воссоединения Крыма с Россией, специальной военной операции на Украине», а также «понимание значимости России в политических процессах, знание достижений страны и ее народа».</w:t>
      </w:r>
    </w:p>
    <w:p w:rsidR="00931096" w:rsidRPr="00931096" w:rsidRDefault="00931096" w:rsidP="0093109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93109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Предметные результаты</w:t>
      </w:r>
    </w:p>
    <w:p w:rsidR="00931096" w:rsidRPr="00931096" w:rsidRDefault="00931096" w:rsidP="006A4C00">
      <w:pPr>
        <w:numPr>
          <w:ilvl w:val="0"/>
          <w:numId w:val="2"/>
        </w:numPr>
        <w:spacing w:after="9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определяет минимум содержания среднего общего образования по предметам, которое гарантирует государство. Однако предметы по-прежнему будут изучать на базовом либо на углубленном уровне. Поправки, внесенные </w:t>
      </w:r>
      <w:hyperlink r:id="rId5" w:tgtFrame="_blank" w:history="1">
        <w:r w:rsidRPr="00931096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Приказом № 732</w:t>
        </w:r>
      </w:hyperlink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уточняют и конкретизируют требования к результатам освоения основных учебных предметов на обоих уровнях.</w:t>
      </w:r>
    </w:p>
    <w:p w:rsidR="00931096" w:rsidRPr="00931096" w:rsidRDefault="00931096" w:rsidP="006A4C00">
      <w:pPr>
        <w:spacing w:after="30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ученик, изучающий иностранный язык на базовом уровне, должен уметь «писать электронное сообщение личного характера объемом до 140 слов, соблюдая принятый речевой этикет». А при углубленном изучении — «писать официальное (деловое) письмо, в том числе электронное, объемом до 180 слов, в соответствии с нормами официального общения, принятыми в стране изучаемого языка».</w:t>
      </w:r>
    </w:p>
    <w:p w:rsidR="00931096" w:rsidRPr="00931096" w:rsidRDefault="00931096" w:rsidP="0093109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931096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Коррекционная работа</w:t>
      </w:r>
    </w:p>
    <w:p w:rsidR="00931096" w:rsidRPr="00931096" w:rsidRDefault="00931096" w:rsidP="00931096">
      <w:pPr>
        <w:numPr>
          <w:ilvl w:val="0"/>
          <w:numId w:val="3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№ 732 утверждает новую редакцию п. 18.2.4, касающегося программы коррекционной работы. Среди прочих поправок — предоставление ученику с ОВЗ ассистента для технической помощи.</w:t>
      </w:r>
    </w:p>
    <w:p w:rsidR="00931096" w:rsidRPr="00931096" w:rsidRDefault="00931096" w:rsidP="00931096">
      <w:pPr>
        <w:spacing w:before="450" w:after="180" w:line="312" w:lineRule="atLeast"/>
        <w:outlineLvl w:val="2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931096">
        <w:rPr>
          <w:rFonts w:ascii="Arial" w:eastAsia="Times New Roman" w:hAnsi="Arial" w:cs="Arial"/>
          <w:color w:val="333333"/>
          <w:sz w:val="33"/>
          <w:szCs w:val="33"/>
          <w:lang w:eastAsia="ru-RU"/>
        </w:rPr>
        <w:lastRenderedPageBreak/>
        <w:t>Учебный план</w:t>
      </w:r>
    </w:p>
    <w:p w:rsidR="00931096" w:rsidRPr="00931096" w:rsidRDefault="00931096" w:rsidP="00931096">
      <w:pPr>
        <w:numPr>
          <w:ilvl w:val="0"/>
          <w:numId w:val="4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коснулись списка обязательных учебных предметов. Теперь их 13 (раньше было 11 (12). Углубленно старшеклассники будут изучать 2 из них (ранее — 3 (4)</w:t>
      </w:r>
      <w:r w:rsidR="00E82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bookmarkStart w:id="0" w:name="_GoBack"/>
      <w:bookmarkEnd w:id="0"/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Из перечня обязательных учебных предметов исключили такие предметы, как «Право», «Россия в мире», «Экономика», «Астрономия», «Естествознание» и «Экология».</w:t>
      </w:r>
    </w:p>
    <w:p w:rsidR="00931096" w:rsidRPr="00931096" w:rsidRDefault="00931096" w:rsidP="00931096">
      <w:pPr>
        <w:numPr>
          <w:ilvl w:val="0"/>
          <w:numId w:val="4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№ 732 определяет особые условия для изучения родного языка и родной литературы, а также второго иностранного языка. Эти предметы введут по заявлениям родителей и при наличии у школы соответствующих возможностей.</w:t>
      </w:r>
    </w:p>
    <w:p w:rsidR="00931096" w:rsidRPr="00931096" w:rsidRDefault="00931096" w:rsidP="00931096">
      <w:pPr>
        <w:numPr>
          <w:ilvl w:val="0"/>
          <w:numId w:val="4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Максимальное количество учебных занятий за 2 года было сокращено на 74 часа и составило 2 516 часов.</w:t>
      </w:r>
    </w:p>
    <w:p w:rsidR="00931096" w:rsidRPr="00931096" w:rsidRDefault="00931096" w:rsidP="00931096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Разумеется, это далеко не все изменения федерального образовательного </w:t>
      </w:r>
      <w:proofErr w:type="spellStart"/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госстандарта</w:t>
      </w:r>
      <w:proofErr w:type="spellEnd"/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31096" w:rsidRPr="00931096" w:rsidRDefault="00931096" w:rsidP="00931096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Подробно о ФГОС 2021 и о том, чем они отличаются от стандартов второго поколения, вы можете прочитать в статье «</w:t>
      </w:r>
      <w:hyperlink r:id="rId6" w:tgtFrame="_blank" w:history="1">
        <w:r w:rsidRPr="00931096">
          <w:rPr>
            <w:rFonts w:ascii="Times New Roman" w:eastAsia="Times New Roman" w:hAnsi="Times New Roman" w:cs="Times New Roman"/>
            <w:color w:val="2270B8"/>
            <w:sz w:val="28"/>
            <w:szCs w:val="28"/>
            <w:u w:val="single"/>
            <w:lang w:eastAsia="ru-RU"/>
          </w:rPr>
          <w:t>Новые стандарты ФГОС для школ. Третье поколение в 2022 году</w:t>
        </w:r>
      </w:hyperlink>
      <w:r w:rsidRPr="00931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931096" w:rsidRPr="00931096" w:rsidRDefault="00931096" w:rsidP="009310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31096" w:rsidRPr="0093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6277"/>
    <w:multiLevelType w:val="multilevel"/>
    <w:tmpl w:val="61EE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A549C"/>
    <w:multiLevelType w:val="multilevel"/>
    <w:tmpl w:val="5F6A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064A0"/>
    <w:multiLevelType w:val="multilevel"/>
    <w:tmpl w:val="130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B7FB9"/>
    <w:multiLevelType w:val="multilevel"/>
    <w:tmpl w:val="874E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A5"/>
    <w:rsid w:val="005C29D3"/>
    <w:rsid w:val="00604DA5"/>
    <w:rsid w:val="006A4C00"/>
    <w:rsid w:val="00931096"/>
    <w:rsid w:val="009F098F"/>
    <w:rsid w:val="00E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FB38"/>
  <w15:chartTrackingRefBased/>
  <w15:docId w15:val="{C5BD5F2D-797D-49F5-9B68-A77A3D6A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1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  <w:divsChild>
            <w:div w:id="423112240">
              <w:marLeft w:val="5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3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kontur.ru/publications/2253" TargetMode="External"/><Relationship Id="rId5" Type="http://schemas.openxmlformats.org/officeDocument/2006/relationships/hyperlink" Target="http://normativ.kontur.ru/document?moduleId=1&amp;documentId=431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ВГ</dc:creator>
  <cp:keywords/>
  <dc:description/>
  <cp:lastModifiedBy>Бондаренко ВГ</cp:lastModifiedBy>
  <cp:revision>3</cp:revision>
  <cp:lastPrinted>2023-03-23T08:08:00Z</cp:lastPrinted>
  <dcterms:created xsi:type="dcterms:W3CDTF">2023-03-22T12:25:00Z</dcterms:created>
  <dcterms:modified xsi:type="dcterms:W3CDTF">2023-10-02T07:40:00Z</dcterms:modified>
</cp:coreProperties>
</file>