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3A7" w:rsidRPr="00A963A7" w:rsidRDefault="00A963A7" w:rsidP="00A963A7">
      <w:pPr>
        <w:keepNext/>
        <w:keepLines/>
        <w:spacing w:after="69"/>
        <w:ind w:left="10" w:right="551" w:hanging="10"/>
        <w:jc w:val="center"/>
        <w:outlineLvl w:val="0"/>
        <w:rPr>
          <w:rFonts w:ascii="Times New Roman" w:eastAsia="Times New Roman" w:hAnsi="Times New Roman" w:cs="Times New Roman"/>
          <w:b/>
          <w:color w:val="000000"/>
          <w:sz w:val="26"/>
          <w:lang w:eastAsia="ru-RU"/>
        </w:rPr>
      </w:pPr>
      <w:bookmarkStart w:id="0" w:name="_Toc122215"/>
      <w:bookmarkStart w:id="1" w:name="_GoBack"/>
      <w:bookmarkEnd w:id="1"/>
      <w:r w:rsidRPr="00A963A7">
        <w:rPr>
          <w:rFonts w:ascii="Times New Roman" w:eastAsia="Times New Roman" w:hAnsi="Times New Roman" w:cs="Times New Roman"/>
          <w:b/>
          <w:color w:val="000000"/>
          <w:sz w:val="28"/>
          <w:lang w:eastAsia="ru-RU"/>
        </w:rPr>
        <w:t>Приложение 5. Памятка о правилах проведения ГИА в 2023 году</w:t>
      </w:r>
      <w:r w:rsidRPr="00A963A7">
        <w:rPr>
          <w:rFonts w:ascii="Times New Roman" w:eastAsia="Times New Roman" w:hAnsi="Times New Roman" w:cs="Times New Roman"/>
          <w:b/>
          <w:color w:val="000000"/>
          <w:sz w:val="25"/>
          <w:vertAlign w:val="superscript"/>
          <w:lang w:eastAsia="ru-RU"/>
        </w:rPr>
        <w:footnoteReference w:id="1"/>
      </w:r>
      <w:r w:rsidRPr="00A963A7">
        <w:rPr>
          <w:rFonts w:ascii="Times New Roman" w:eastAsia="Times New Roman" w:hAnsi="Times New Roman" w:cs="Times New Roman"/>
          <w:b/>
          <w:color w:val="000000"/>
          <w:sz w:val="28"/>
          <w:lang w:eastAsia="ru-RU"/>
        </w:rPr>
        <w:t xml:space="preserve"> </w:t>
      </w:r>
      <w:r w:rsidRPr="00A963A7">
        <w:rPr>
          <w:rFonts w:ascii="Times New Roman" w:eastAsia="Times New Roman" w:hAnsi="Times New Roman" w:cs="Times New Roman"/>
          <w:b/>
          <w:color w:val="000000"/>
          <w:sz w:val="26"/>
          <w:lang w:eastAsia="ru-RU"/>
        </w:rPr>
        <w:t xml:space="preserve"> </w:t>
      </w:r>
      <w:bookmarkEnd w:id="0"/>
    </w:p>
    <w:p w:rsidR="00A963A7" w:rsidRPr="00A963A7" w:rsidRDefault="00A963A7" w:rsidP="00A963A7">
      <w:pPr>
        <w:spacing w:after="6"/>
        <w:ind w:left="14"/>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4"/>
          <w:lang w:eastAsia="ru-RU"/>
        </w:rPr>
        <w:t xml:space="preserve">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12" w:line="252" w:lineRule="auto"/>
        <w:ind w:left="732" w:right="467" w:hanging="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Общая информация о порядке проведении ГИА:</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ГИА по всем учебным предметам начинается в 10.00 по местному времени.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проведения перепроверки экзаменационных работ по решению ОИВ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rsidR="00A963A7" w:rsidRPr="00A963A7" w:rsidRDefault="00A963A7" w:rsidP="00A963A7">
      <w:pPr>
        <w:numPr>
          <w:ilvl w:val="0"/>
          <w:numId w:val="1"/>
        </w:numPr>
        <w:spacing w:after="5" w:line="249" w:lineRule="auto"/>
        <w:ind w:right="566"/>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A963A7" w:rsidRPr="00A963A7" w:rsidRDefault="00A963A7" w:rsidP="00A963A7">
      <w:pPr>
        <w:spacing w:after="7"/>
        <w:ind w:left="14"/>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 xml:space="preserve">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12" w:line="252" w:lineRule="auto"/>
        <w:ind w:left="716" w:right="467" w:hanging="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Обязанности участника экзамена в рамках участия в ГИА:</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день экзамена участник экзамена должен прибыть в ППЭ заблаговременно. Вход участников экзамена в ППЭ начинается с 09.00 по местному времени.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w:t>
      </w:r>
    </w:p>
    <w:p w:rsidR="00A963A7" w:rsidRPr="00A963A7" w:rsidRDefault="00A963A7" w:rsidP="00A963A7">
      <w:pPr>
        <w:spacing w:after="5" w:line="249" w:lineRule="auto"/>
        <w:ind w:left="-1" w:right="5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случае проведения ГИА по русскому языку (часть 1– изложение), по иностранным языкам (письменная часть, раздел «Аудирование») допуск опоздавших участников экзамена </w:t>
      </w:r>
      <w:r w:rsidRPr="00A963A7">
        <w:rPr>
          <w:rFonts w:ascii="Times New Roman" w:eastAsia="Times New Roman" w:hAnsi="Times New Roman" w:cs="Times New Roman"/>
          <w:color w:val="000000"/>
          <w:sz w:val="26"/>
          <w:lang w:eastAsia="ru-RU"/>
        </w:rPr>
        <w:lastRenderedPageBreak/>
        <w:t xml:space="preserve">в аудиторию после включения аудиозаписи не осуществляется (за исключением, если в аудитории нет других участников или если участники ГИА в аудитории завершили прослушивание аудиозаписи). Персональное прослушивание изложения и аудирование для опоздавших участников экзамена не проводится (за исключением случая, когда в аудитории нет других участников экзамена).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ГИА.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день проведения экзамена в ППЭ участникам экзамена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A963A7" w:rsidRPr="00A963A7" w:rsidRDefault="00A963A7" w:rsidP="00A963A7">
      <w:pPr>
        <w:spacing w:after="5" w:line="249" w:lineRule="auto"/>
        <w:ind w:left="-1" w:right="574"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экзамена.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Участники экзамена занимают рабочие места в аудитории в соответствии со списками распределения. Изменение рабочего места запрещено.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Участники экзамена, допустившие нарушение указанных требований или иные нарушения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 двух экземплярах. Первый экземпляр акта выдается лицу,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A963A7" w:rsidRPr="00A963A7" w:rsidRDefault="00A963A7" w:rsidP="00A963A7">
      <w:pPr>
        <w:numPr>
          <w:ilvl w:val="0"/>
          <w:numId w:val="2"/>
        </w:numPr>
        <w:spacing w:after="5" w:line="249" w:lineRule="auto"/>
        <w:ind w:right="56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A963A7" w:rsidRPr="00A963A7" w:rsidRDefault="00A963A7" w:rsidP="00A963A7">
      <w:pPr>
        <w:spacing w:after="0"/>
        <w:ind w:left="722"/>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 xml:space="preserve">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12" w:line="252" w:lineRule="auto"/>
        <w:ind w:left="19" w:right="467" w:hanging="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Права участника экзамена в рамках участия в ГИА:</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lastRenderedPageBreak/>
        <w:t xml:space="preserve">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в КИМ (в случае проведения ГИА по иностранным языкам (раздел «Говорение») черновики не выдаются).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Внимание! Черновики и КИМ не проверяются и записи в них не учитываются при обработке.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w:t>
      </w:r>
      <w:r w:rsidRPr="00A963A7">
        <w:rPr>
          <w:rFonts w:ascii="Times New Roman" w:eastAsia="Times New Roman" w:hAnsi="Times New Roman" w:cs="Times New Roman"/>
          <w:color w:val="000000"/>
          <w:sz w:val="24"/>
          <w:lang w:eastAsia="ru-RU"/>
        </w:rPr>
        <w:t xml:space="preserve"> </w:t>
      </w:r>
      <w:r w:rsidRPr="00A963A7">
        <w:rPr>
          <w:rFonts w:ascii="Times New Roman" w:eastAsia="Times New Roman" w:hAnsi="Times New Roman" w:cs="Times New Roman"/>
          <w:color w:val="000000"/>
          <w:sz w:val="26"/>
          <w:lang w:eastAsia="ru-RU"/>
        </w:rPr>
        <w:t xml:space="preserve">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Порядком. </w:t>
      </w:r>
    </w:p>
    <w:p w:rsidR="00A963A7" w:rsidRPr="00A963A7" w:rsidRDefault="00A963A7" w:rsidP="00A963A7">
      <w:pPr>
        <w:numPr>
          <w:ilvl w:val="0"/>
          <w:numId w:val="3"/>
        </w:numPr>
        <w:spacing w:after="5" w:line="249" w:lineRule="auto"/>
        <w:ind w:right="57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A963A7" w:rsidRPr="00A963A7" w:rsidRDefault="00A963A7" w:rsidP="00A963A7">
      <w:pPr>
        <w:spacing w:after="5" w:line="249" w:lineRule="auto"/>
        <w:ind w:left="-1" w:right="5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Обучающийся и (или) его родители (законные представители) при желании присутствуют при рассмотрении апелляции. </w:t>
      </w:r>
    </w:p>
    <w:p w:rsidR="00A963A7" w:rsidRPr="00A963A7" w:rsidRDefault="00A963A7" w:rsidP="00A963A7">
      <w:pPr>
        <w:spacing w:after="12" w:line="252" w:lineRule="auto"/>
        <w:ind w:left="9" w:right="467" w:firstLine="70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5" w:line="249" w:lineRule="auto"/>
        <w:ind w:left="-1" w:right="566"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целях проверки изложенных в апелляции сведений о нарушении порядка проведения ГИА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Заключение о результатах проверки в тот же день передаются членом ГЭК в конфликтную комиссию. </w:t>
      </w:r>
    </w:p>
    <w:p w:rsidR="00A963A7" w:rsidRPr="00A963A7" w:rsidRDefault="00A963A7" w:rsidP="00A963A7">
      <w:pPr>
        <w:spacing w:after="5" w:line="249" w:lineRule="auto"/>
        <w:ind w:left="-1" w:right="568"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p>
    <w:p w:rsidR="00A963A7" w:rsidRPr="00A963A7" w:rsidRDefault="00A963A7" w:rsidP="00A963A7">
      <w:pPr>
        <w:spacing w:after="5" w:line="249" w:lineRule="auto"/>
        <w:ind w:left="698" w:right="6671"/>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об отклонении апелляции; об удовлетворении апелляции. </w:t>
      </w:r>
    </w:p>
    <w:p w:rsidR="00A963A7" w:rsidRPr="00A963A7" w:rsidRDefault="00A963A7" w:rsidP="00A963A7">
      <w:pPr>
        <w:spacing w:after="5" w:line="249" w:lineRule="auto"/>
        <w:ind w:left="-1" w:right="565"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 </w:t>
      </w:r>
    </w:p>
    <w:p w:rsidR="00A963A7" w:rsidRPr="00A963A7" w:rsidRDefault="00A963A7" w:rsidP="00A963A7">
      <w:pPr>
        <w:spacing w:after="12" w:line="252" w:lineRule="auto"/>
        <w:ind w:left="9" w:right="569" w:firstLine="70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b/>
          <w:color w:val="000000"/>
          <w:sz w:val="26"/>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A963A7">
        <w:rPr>
          <w:rFonts w:ascii="Times New Roman" w:eastAsia="Times New Roman" w:hAnsi="Times New Roman" w:cs="Times New Roman"/>
          <w:color w:val="000000"/>
          <w:sz w:val="26"/>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или непосредственно в конфликтную комиссию. </w:t>
      </w:r>
    </w:p>
    <w:p w:rsidR="00A963A7" w:rsidRPr="00A963A7" w:rsidRDefault="00A963A7" w:rsidP="00A963A7">
      <w:pPr>
        <w:spacing w:after="5" w:line="249" w:lineRule="auto"/>
        <w:ind w:left="-1" w:right="572"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Указанные материалы предъявляются участникам экзаменов (в случае его присутствия при рассмотрении апелляции). </w:t>
      </w:r>
    </w:p>
    <w:p w:rsidR="00A963A7" w:rsidRPr="00A963A7" w:rsidRDefault="00A963A7" w:rsidP="00A963A7">
      <w:pPr>
        <w:spacing w:after="5" w:line="249" w:lineRule="auto"/>
        <w:ind w:left="-1" w:right="570"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увеличения, так и в сторону уменьшения. </w:t>
      </w:r>
    </w:p>
    <w:p w:rsidR="00A963A7" w:rsidRPr="00A963A7" w:rsidRDefault="00A963A7" w:rsidP="00A963A7">
      <w:pPr>
        <w:spacing w:after="5" w:line="249" w:lineRule="auto"/>
        <w:ind w:left="-1" w:right="563"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rsidR="00A963A7" w:rsidRPr="00A963A7" w:rsidRDefault="00A963A7" w:rsidP="00A963A7">
      <w:pPr>
        <w:spacing w:after="5" w:line="249" w:lineRule="auto"/>
        <w:ind w:left="-1" w:right="469"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случае отсутствия заявления об отзыве поданной апелляции конфликтная комиссия рассматривает его апелляцию в установленном порядке. </w:t>
      </w:r>
    </w:p>
    <w:p w:rsidR="00A963A7" w:rsidRPr="00A963A7" w:rsidRDefault="00A963A7" w:rsidP="00A963A7">
      <w:pPr>
        <w:spacing w:after="5" w:line="249" w:lineRule="auto"/>
        <w:ind w:left="-1" w:right="566" w:firstLine="70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организаций, осуществляющих образовательную деятельность, и (или) на специализированных сайтах публикуется следующая информация: </w:t>
      </w:r>
    </w:p>
    <w:p w:rsidR="00A963A7" w:rsidRPr="00A963A7" w:rsidRDefault="00A963A7" w:rsidP="00A963A7">
      <w:pPr>
        <w:spacing w:after="6" w:line="250" w:lineRule="auto"/>
        <w:ind w:left="10" w:right="571" w:hanging="10"/>
        <w:jc w:val="right"/>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о сроках проведения ГИА – не позднее чем за месяц до завершения срока подачи </w:t>
      </w:r>
    </w:p>
    <w:p w:rsidR="00A963A7" w:rsidRPr="00A963A7" w:rsidRDefault="00A963A7" w:rsidP="00A963A7">
      <w:pPr>
        <w:spacing w:after="5" w:line="249" w:lineRule="auto"/>
        <w:ind w:left="697" w:right="567" w:hanging="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заявления; о сроках и местах подачи заявлений на сдачу ГИА по учебным предметам – не </w:t>
      </w:r>
    </w:p>
    <w:p w:rsidR="00A963A7" w:rsidRPr="00A963A7" w:rsidRDefault="00A963A7" w:rsidP="00A963A7">
      <w:pPr>
        <w:spacing w:after="5" w:line="249" w:lineRule="auto"/>
        <w:ind w:left="697" w:right="568" w:hanging="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позднее чем за два месяца до завершения срока подачи заявления; о сроках, местах и порядке подачи и рассмотрения апелляций – не позднее чем за </w:t>
      </w:r>
    </w:p>
    <w:p w:rsidR="00A963A7" w:rsidRPr="00A963A7" w:rsidRDefault="00A963A7" w:rsidP="00A963A7">
      <w:pPr>
        <w:spacing w:after="5" w:line="249" w:lineRule="auto"/>
        <w:ind w:left="697" w:right="566" w:hanging="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месяц до начала экзаменов; о сроках, местах и порядке информирования о результатах ГИА – не позднее чем за </w:t>
      </w:r>
    </w:p>
    <w:p w:rsidR="00A963A7" w:rsidRPr="00A963A7" w:rsidRDefault="00A963A7" w:rsidP="00A963A7">
      <w:pPr>
        <w:spacing w:after="5" w:line="249" w:lineRule="auto"/>
        <w:ind w:left="-1" w:right="469"/>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месяц до дня начала ГИА. </w:t>
      </w:r>
    </w:p>
    <w:p w:rsidR="00A963A7" w:rsidRPr="00A963A7" w:rsidRDefault="00A963A7" w:rsidP="00A963A7">
      <w:pPr>
        <w:spacing w:after="0"/>
        <w:ind w:left="722"/>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0"/>
        <w:ind w:left="722"/>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spacing w:after="7" w:line="249" w:lineRule="auto"/>
        <w:ind w:left="-1" w:right="466" w:firstLine="698"/>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i/>
          <w:color w:val="000000"/>
          <w:sz w:val="26"/>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4"/>
        </w:numPr>
        <w:spacing w:after="7" w:line="249" w:lineRule="auto"/>
        <w:ind w:right="5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i/>
          <w:color w:val="000000"/>
          <w:sz w:val="26"/>
          <w:lang w:eastAsia="ru-RU"/>
        </w:rPr>
        <w:t xml:space="preserve">Федеральным законом от 29.12.2012 № 273-ФЗ «Об образовании  в Российской Федерации». </w:t>
      </w:r>
      <w:r w:rsidRPr="00A963A7">
        <w:rPr>
          <w:rFonts w:ascii="Times New Roman" w:eastAsia="Times New Roman" w:hAnsi="Times New Roman" w:cs="Times New Roman"/>
          <w:color w:val="000000"/>
          <w:sz w:val="26"/>
          <w:lang w:eastAsia="ru-RU"/>
        </w:rPr>
        <w:t xml:space="preserve"> </w:t>
      </w:r>
    </w:p>
    <w:p w:rsidR="00A963A7" w:rsidRPr="00A963A7" w:rsidRDefault="00A963A7" w:rsidP="00A963A7">
      <w:pPr>
        <w:numPr>
          <w:ilvl w:val="0"/>
          <w:numId w:val="4"/>
        </w:numPr>
        <w:spacing w:after="7" w:line="249" w:lineRule="auto"/>
        <w:ind w:right="510"/>
        <w:jc w:val="both"/>
        <w:rPr>
          <w:rFonts w:ascii="Times New Roman" w:eastAsia="Times New Roman" w:hAnsi="Times New Roman" w:cs="Times New Roman"/>
          <w:color w:val="000000"/>
          <w:sz w:val="26"/>
          <w:lang w:eastAsia="ru-RU"/>
        </w:rPr>
      </w:pPr>
      <w:r w:rsidRPr="00A963A7">
        <w:rPr>
          <w:rFonts w:ascii="Times New Roman" w:eastAsia="Times New Roman" w:hAnsi="Times New Roman" w:cs="Times New Roman"/>
          <w:i/>
          <w:color w:val="000000"/>
          <w:sz w:val="26"/>
          <w:lang w:eastAsia="ru-RU"/>
        </w:rPr>
        <w:t>Приказом Министерства просвещения Российской Федерации 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r w:rsidRPr="00A963A7">
        <w:rPr>
          <w:rFonts w:ascii="Times New Roman" w:eastAsia="Times New Roman" w:hAnsi="Times New Roman" w:cs="Times New Roman"/>
          <w:color w:val="000000"/>
          <w:sz w:val="26"/>
          <w:lang w:eastAsia="ru-RU"/>
        </w:rPr>
        <w:t xml:space="preserve">  </w:t>
      </w:r>
    </w:p>
    <w:p w:rsidR="00172CE6" w:rsidRDefault="00172CE6"/>
    <w:sectPr w:rsidR="00172CE6">
      <w:footerReference w:type="even" r:id="rId7"/>
      <w:footerReference w:type="default" r:id="rId8"/>
      <w:footerReference w:type="first" r:id="rId9"/>
      <w:pgSz w:w="11899" w:h="16841"/>
      <w:pgMar w:top="1137" w:right="0" w:bottom="909" w:left="1119"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4F2" w:rsidRDefault="007354F2" w:rsidP="00A963A7">
      <w:pPr>
        <w:spacing w:after="0" w:line="240" w:lineRule="auto"/>
      </w:pPr>
      <w:r>
        <w:separator/>
      </w:r>
    </w:p>
  </w:endnote>
  <w:endnote w:type="continuationSeparator" w:id="0">
    <w:p w:rsidR="007354F2" w:rsidRDefault="007354F2" w:rsidP="00A96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B" w:rsidRDefault="007354F2">
    <w:pPr>
      <w:spacing w:after="2"/>
      <w:ind w:right="569"/>
      <w:jc w:val="right"/>
    </w:pPr>
    <w:r>
      <w:fldChar w:fldCharType="begin"/>
    </w:r>
    <w:r>
      <w:instrText xml:space="preserve"> PAGE   \* MERGEFORMAT </w:instrText>
    </w:r>
    <w:r>
      <w:fldChar w:fldCharType="separate"/>
    </w:r>
    <w:r>
      <w:rPr>
        <w:sz w:val="24"/>
      </w:rPr>
      <w:t>82</w:t>
    </w:r>
    <w:r>
      <w:rPr>
        <w:sz w:val="24"/>
      </w:rPr>
      <w:fldChar w:fldCharType="end"/>
    </w:r>
    <w:r>
      <w:rPr>
        <w:sz w:val="24"/>
      </w:rPr>
      <w:t xml:space="preserve"> </w:t>
    </w:r>
    <w:r>
      <w:t xml:space="preserve"> </w:t>
    </w:r>
  </w:p>
  <w:p w:rsidR="00D043FB" w:rsidRDefault="007354F2">
    <w:pPr>
      <w:spacing w:after="0"/>
    </w:pPr>
    <w:r>
      <w:rPr>
        <w:sz w:val="24"/>
      </w:rPr>
      <w:t xml:space="preserve"> </w:t>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B" w:rsidRDefault="007354F2">
    <w:pPr>
      <w:spacing w:after="2"/>
      <w:ind w:right="569"/>
      <w:jc w:val="right"/>
    </w:pPr>
    <w:r>
      <w:fldChar w:fldCharType="begin"/>
    </w:r>
    <w:r>
      <w:instrText xml:space="preserve"> PAGE   \* MERGEFORMAT </w:instrText>
    </w:r>
    <w:r>
      <w:fldChar w:fldCharType="separate"/>
    </w:r>
    <w:r w:rsidR="00C401E8" w:rsidRPr="00C401E8">
      <w:rPr>
        <w:noProof/>
        <w:sz w:val="24"/>
      </w:rPr>
      <w:t>5</w:t>
    </w:r>
    <w:r>
      <w:rPr>
        <w:sz w:val="24"/>
      </w:rPr>
      <w:fldChar w:fldCharType="end"/>
    </w:r>
    <w:r>
      <w:rPr>
        <w:sz w:val="24"/>
      </w:rPr>
      <w:t xml:space="preserve"> </w:t>
    </w:r>
    <w:r>
      <w:t xml:space="preserve"> </w:t>
    </w:r>
  </w:p>
  <w:p w:rsidR="00D043FB" w:rsidRDefault="007354F2">
    <w:pPr>
      <w:spacing w:after="0"/>
    </w:pPr>
    <w:r>
      <w:rPr>
        <w:sz w:val="24"/>
      </w:rPr>
      <w:t xml:space="preserve"> </w:t>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3FB" w:rsidRDefault="00C401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4F2" w:rsidRDefault="007354F2" w:rsidP="00A963A7">
      <w:pPr>
        <w:spacing w:after="0" w:line="240" w:lineRule="auto"/>
      </w:pPr>
      <w:r>
        <w:separator/>
      </w:r>
    </w:p>
  </w:footnote>
  <w:footnote w:type="continuationSeparator" w:id="0">
    <w:p w:rsidR="007354F2" w:rsidRDefault="007354F2" w:rsidP="00A963A7">
      <w:pPr>
        <w:spacing w:after="0" w:line="240" w:lineRule="auto"/>
      </w:pPr>
      <w:r>
        <w:continuationSeparator/>
      </w:r>
    </w:p>
  </w:footnote>
  <w:footnote w:id="1">
    <w:p w:rsidR="00A963A7" w:rsidRDefault="00A963A7" w:rsidP="00A963A7">
      <w:pPr>
        <w:pStyle w:val="footnotedescription"/>
        <w:spacing w:line="247" w:lineRule="auto"/>
        <w:ind w:left="14" w:right="562" w:firstLine="710"/>
      </w:pPr>
      <w:r>
        <w:rPr>
          <w:rStyle w:val="footnotemark"/>
        </w:rPr>
        <w:footnoteRef/>
      </w:r>
      <w:r>
        <w:t xml:space="preserve"> Данная Памятка, а также информация, указанная в абзаце 4 пункта 34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 организациями, органами местного самоуправления, осуществляющие управление в сфере образования. </w:t>
      </w:r>
    </w:p>
    <w:p w:rsidR="00A963A7" w:rsidRDefault="00A963A7" w:rsidP="00A963A7">
      <w:pPr>
        <w:pStyle w:val="footnotedescription"/>
        <w:ind w:left="725" w:firstLine="0"/>
        <w:jc w:val="left"/>
      </w:pPr>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163"/>
    <w:multiLevelType w:val="hybridMultilevel"/>
    <w:tmpl w:val="214A7CE6"/>
    <w:lvl w:ilvl="0" w:tplc="0D721AE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79E6E62">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85837D8">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42D2F4">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2ED4B0">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3AC27A">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18E974">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F2CBF6">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2A1F28">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9CB0E64"/>
    <w:multiLevelType w:val="hybridMultilevel"/>
    <w:tmpl w:val="ADE82FA8"/>
    <w:lvl w:ilvl="0" w:tplc="B11E5C8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A85A9A">
      <w:start w:val="1"/>
      <w:numFmt w:val="lowerLetter"/>
      <w:lvlText w:val="%2"/>
      <w:lvlJc w:val="left"/>
      <w:pPr>
        <w:ind w:left="17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B6AB77C">
      <w:start w:val="1"/>
      <w:numFmt w:val="lowerRoman"/>
      <w:lvlText w:val="%3"/>
      <w:lvlJc w:val="left"/>
      <w:pPr>
        <w:ind w:left="25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6241C4">
      <w:start w:val="1"/>
      <w:numFmt w:val="decimal"/>
      <w:lvlText w:val="%4"/>
      <w:lvlJc w:val="left"/>
      <w:pPr>
        <w:ind w:left="32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0EC7EA">
      <w:start w:val="1"/>
      <w:numFmt w:val="lowerLetter"/>
      <w:lvlText w:val="%5"/>
      <w:lvlJc w:val="left"/>
      <w:pPr>
        <w:ind w:left="3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C36605E">
      <w:start w:val="1"/>
      <w:numFmt w:val="lowerRoman"/>
      <w:lvlText w:val="%6"/>
      <w:lvlJc w:val="left"/>
      <w:pPr>
        <w:ind w:left="46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E21A70">
      <w:start w:val="1"/>
      <w:numFmt w:val="decimal"/>
      <w:lvlText w:val="%7"/>
      <w:lvlJc w:val="left"/>
      <w:pPr>
        <w:ind w:left="53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03443E4">
      <w:start w:val="1"/>
      <w:numFmt w:val="lowerLetter"/>
      <w:lvlText w:val="%8"/>
      <w:lvlJc w:val="left"/>
      <w:pPr>
        <w:ind w:left="6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7EB64E">
      <w:start w:val="1"/>
      <w:numFmt w:val="lowerRoman"/>
      <w:lvlText w:val="%9"/>
      <w:lvlJc w:val="left"/>
      <w:pPr>
        <w:ind w:left="6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15F1658"/>
    <w:multiLevelType w:val="hybridMultilevel"/>
    <w:tmpl w:val="D920352E"/>
    <w:lvl w:ilvl="0" w:tplc="7B027EB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E80EF8">
      <w:start w:val="1"/>
      <w:numFmt w:val="lowerLetter"/>
      <w:lvlText w:val="%2"/>
      <w:lvlJc w:val="left"/>
      <w:pPr>
        <w:ind w:left="1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7E822BA">
      <w:start w:val="1"/>
      <w:numFmt w:val="lowerRoman"/>
      <w:lvlText w:val="%3"/>
      <w:lvlJc w:val="left"/>
      <w:pPr>
        <w:ind w:left="2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F426602">
      <w:start w:val="1"/>
      <w:numFmt w:val="decimal"/>
      <w:lvlText w:val="%4"/>
      <w:lvlJc w:val="left"/>
      <w:pPr>
        <w:ind w:left="3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C822FA">
      <w:start w:val="1"/>
      <w:numFmt w:val="lowerLetter"/>
      <w:lvlText w:val="%5"/>
      <w:lvlJc w:val="left"/>
      <w:pPr>
        <w:ind w:left="3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EA7158">
      <w:start w:val="1"/>
      <w:numFmt w:val="lowerRoman"/>
      <w:lvlText w:val="%6"/>
      <w:lvlJc w:val="left"/>
      <w:pPr>
        <w:ind w:left="4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B4F2FC">
      <w:start w:val="1"/>
      <w:numFmt w:val="decimal"/>
      <w:lvlText w:val="%7"/>
      <w:lvlJc w:val="left"/>
      <w:pPr>
        <w:ind w:left="5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8865E6">
      <w:start w:val="1"/>
      <w:numFmt w:val="lowerLetter"/>
      <w:lvlText w:val="%8"/>
      <w:lvlJc w:val="left"/>
      <w:pPr>
        <w:ind w:left="6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AB4BFB8">
      <w:start w:val="1"/>
      <w:numFmt w:val="lowerRoman"/>
      <w:lvlText w:val="%9"/>
      <w:lvlJc w:val="left"/>
      <w:pPr>
        <w:ind w:left="6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5D861A7"/>
    <w:multiLevelType w:val="hybridMultilevel"/>
    <w:tmpl w:val="1F267514"/>
    <w:lvl w:ilvl="0" w:tplc="F36ADD6A">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2CC9EC">
      <w:start w:val="1"/>
      <w:numFmt w:val="lowerLetter"/>
      <w:lvlText w:val="%2"/>
      <w:lvlJc w:val="left"/>
      <w:pPr>
        <w:ind w:left="17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CDC79E0">
      <w:start w:val="1"/>
      <w:numFmt w:val="lowerRoman"/>
      <w:lvlText w:val="%3"/>
      <w:lvlJc w:val="left"/>
      <w:pPr>
        <w:ind w:left="2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C27C1C">
      <w:start w:val="1"/>
      <w:numFmt w:val="decimal"/>
      <w:lvlText w:val="%4"/>
      <w:lvlJc w:val="left"/>
      <w:pPr>
        <w:ind w:left="3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84671C">
      <w:start w:val="1"/>
      <w:numFmt w:val="lowerLetter"/>
      <w:lvlText w:val="%5"/>
      <w:lvlJc w:val="left"/>
      <w:pPr>
        <w:ind w:left="3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B2BB36">
      <w:start w:val="1"/>
      <w:numFmt w:val="lowerRoman"/>
      <w:lvlText w:val="%6"/>
      <w:lvlJc w:val="left"/>
      <w:pPr>
        <w:ind w:left="4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EC77D4">
      <w:start w:val="1"/>
      <w:numFmt w:val="decimal"/>
      <w:lvlText w:val="%7"/>
      <w:lvlJc w:val="left"/>
      <w:pPr>
        <w:ind w:left="5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5A090A">
      <w:start w:val="1"/>
      <w:numFmt w:val="lowerLetter"/>
      <w:lvlText w:val="%8"/>
      <w:lvlJc w:val="left"/>
      <w:pPr>
        <w:ind w:left="6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865940">
      <w:start w:val="1"/>
      <w:numFmt w:val="lowerRoman"/>
      <w:lvlText w:val="%9"/>
      <w:lvlJc w:val="left"/>
      <w:pPr>
        <w:ind w:left="6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814"/>
    <w:rsid w:val="00172CE6"/>
    <w:rsid w:val="002A0814"/>
    <w:rsid w:val="007354F2"/>
    <w:rsid w:val="00A20A35"/>
    <w:rsid w:val="00A963A7"/>
    <w:rsid w:val="00C4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9BCCC-76EC-4EB0-B0FA-EE1C2A23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A963A7"/>
    <w:pPr>
      <w:spacing w:after="0"/>
      <w:ind w:firstLine="708"/>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A963A7"/>
    <w:rPr>
      <w:rFonts w:ascii="Times New Roman" w:eastAsia="Times New Roman" w:hAnsi="Times New Roman" w:cs="Times New Roman"/>
      <w:color w:val="000000"/>
      <w:sz w:val="20"/>
      <w:lang w:eastAsia="ru-RU"/>
    </w:rPr>
  </w:style>
  <w:style w:type="character" w:customStyle="1" w:styleId="footnotemark">
    <w:name w:val="footnote mark"/>
    <w:hidden/>
    <w:rsid w:val="00A963A7"/>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istiriya</dc:creator>
  <cp:keywords/>
  <dc:description/>
  <cp:lastModifiedBy>Школа №1</cp:lastModifiedBy>
  <cp:revision>2</cp:revision>
  <dcterms:created xsi:type="dcterms:W3CDTF">2023-05-25T12:53:00Z</dcterms:created>
  <dcterms:modified xsi:type="dcterms:W3CDTF">2023-05-25T12:53:00Z</dcterms:modified>
</cp:coreProperties>
</file>