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8F" w:rsidRPr="0091248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6"/>
          <w:lang w:eastAsia="ru-RU"/>
        </w:rPr>
      </w:pPr>
      <w:bookmarkStart w:id="0" w:name="_GoBack"/>
      <w:bookmarkEnd w:id="0"/>
      <w:r w:rsidRPr="0091248F">
        <w:rPr>
          <w:rFonts w:ascii="Times New Roman" w:eastAsia="Times New Roman" w:hAnsi="Times New Roman" w:cs="Times New Roman"/>
          <w:b/>
          <w:color w:val="000000"/>
          <w:sz w:val="26"/>
          <w:lang w:eastAsia="ru-RU"/>
        </w:rPr>
        <w:t xml:space="preserve">Сроки и продолжительность проведения ГИА  </w:t>
      </w:r>
    </w:p>
    <w:p w:rsidR="0091248F" w:rsidRPr="0091248F" w:rsidRDefault="0091248F" w:rsidP="0091248F">
      <w:pPr>
        <w:spacing w:after="46"/>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4"/>
          <w:lang w:eastAsia="ru-RU"/>
        </w:rPr>
        <w:t xml:space="preserve"> </w:t>
      </w:r>
    </w:p>
    <w:p w:rsidR="0091248F" w:rsidRPr="0091248F" w:rsidRDefault="0091248F" w:rsidP="0091248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6"/>
          <w:lang w:eastAsia="ru-RU"/>
        </w:rPr>
      </w:pPr>
      <w:r w:rsidRPr="0091248F">
        <w:rPr>
          <w:rFonts w:ascii="Calibri" w:eastAsia="Calibri" w:hAnsi="Calibri" w:cs="Calibri"/>
          <w:color w:val="000000"/>
          <w:lang w:eastAsia="ru-RU"/>
        </w:rPr>
        <w:tab/>
      </w:r>
      <w:r w:rsidRPr="0091248F">
        <w:rPr>
          <w:rFonts w:ascii="Times New Roman" w:eastAsia="Times New Roman" w:hAnsi="Times New Roman" w:cs="Times New Roman"/>
          <w:color w:val="000000"/>
          <w:sz w:val="26"/>
          <w:lang w:eastAsia="ru-RU"/>
        </w:rPr>
        <w:t xml:space="preserve">Для </w:t>
      </w:r>
      <w:r w:rsidRPr="0091248F">
        <w:rPr>
          <w:rFonts w:ascii="Times New Roman" w:eastAsia="Times New Roman" w:hAnsi="Times New Roman" w:cs="Times New Roman"/>
          <w:color w:val="000000"/>
          <w:sz w:val="26"/>
          <w:lang w:eastAsia="ru-RU"/>
        </w:rPr>
        <w:tab/>
        <w:t xml:space="preserve">проведения </w:t>
      </w:r>
      <w:r w:rsidRPr="0091248F">
        <w:rPr>
          <w:rFonts w:ascii="Times New Roman" w:eastAsia="Times New Roman" w:hAnsi="Times New Roman" w:cs="Times New Roman"/>
          <w:color w:val="000000"/>
          <w:sz w:val="26"/>
          <w:lang w:eastAsia="ru-RU"/>
        </w:rPr>
        <w:tab/>
        <w:t xml:space="preserve">ГИА </w:t>
      </w:r>
      <w:r w:rsidRPr="0091248F">
        <w:rPr>
          <w:rFonts w:ascii="Times New Roman" w:eastAsia="Times New Roman" w:hAnsi="Times New Roman" w:cs="Times New Roman"/>
          <w:color w:val="000000"/>
          <w:sz w:val="26"/>
          <w:lang w:eastAsia="ru-RU"/>
        </w:rPr>
        <w:tab/>
        <w:t xml:space="preserve">на </w:t>
      </w:r>
      <w:r w:rsidRPr="0091248F">
        <w:rPr>
          <w:rFonts w:ascii="Times New Roman" w:eastAsia="Times New Roman" w:hAnsi="Times New Roman" w:cs="Times New Roman"/>
          <w:color w:val="000000"/>
          <w:sz w:val="26"/>
          <w:lang w:eastAsia="ru-RU"/>
        </w:rPr>
        <w:tab/>
        <w:t xml:space="preserve">территории </w:t>
      </w:r>
      <w:r w:rsidRPr="0091248F">
        <w:rPr>
          <w:rFonts w:ascii="Times New Roman" w:eastAsia="Times New Roman" w:hAnsi="Times New Roman" w:cs="Times New Roman"/>
          <w:color w:val="000000"/>
          <w:sz w:val="26"/>
          <w:lang w:eastAsia="ru-RU"/>
        </w:rPr>
        <w:tab/>
        <w:t xml:space="preserve">Российской </w:t>
      </w:r>
      <w:r w:rsidRPr="0091248F">
        <w:rPr>
          <w:rFonts w:ascii="Times New Roman" w:eastAsia="Times New Roman" w:hAnsi="Times New Roman" w:cs="Times New Roman"/>
          <w:color w:val="000000"/>
          <w:sz w:val="26"/>
          <w:lang w:eastAsia="ru-RU"/>
        </w:rPr>
        <w:tab/>
        <w:t xml:space="preserve">Федерации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и за ее пределами устанавливаются сроки и продолжительность проведения экзаменов по каждому учебному предмету (далее – единое расписание ГИА).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проводится в основной период проведения экзаменов (далее – основной период), резервные сроки основного периода, дополнительные резервные сроки основного периода, дополнительный период проведения экзаменов (далее – дополнительный период) и резервные сроки дополнительного периода.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случае установления в едином расписании ГИА двух дат проведения  </w:t>
      </w:r>
    </w:p>
    <w:p w:rsidR="0091248F" w:rsidRPr="0091248F" w:rsidRDefault="0091248F" w:rsidP="0091248F">
      <w:pPr>
        <w:tabs>
          <w:tab w:val="center" w:pos="1098"/>
          <w:tab w:val="center" w:pos="2086"/>
          <w:tab w:val="center" w:pos="3477"/>
          <w:tab w:val="center" w:pos="4971"/>
          <w:tab w:val="center" w:pos="5990"/>
          <w:tab w:val="center" w:pos="6883"/>
          <w:tab w:val="center" w:pos="8284"/>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w:t>
      </w:r>
      <w:r w:rsidRPr="0091248F">
        <w:rPr>
          <w:rFonts w:ascii="Times New Roman" w:eastAsia="Times New Roman" w:hAnsi="Times New Roman" w:cs="Times New Roman"/>
          <w:color w:val="000000"/>
          <w:sz w:val="26"/>
          <w:lang w:eastAsia="ru-RU"/>
        </w:rPr>
        <w:tab/>
        <w:t xml:space="preserve">по </w:t>
      </w:r>
      <w:r w:rsidRPr="0091248F">
        <w:rPr>
          <w:rFonts w:ascii="Times New Roman" w:eastAsia="Times New Roman" w:hAnsi="Times New Roman" w:cs="Times New Roman"/>
          <w:color w:val="000000"/>
          <w:sz w:val="26"/>
          <w:lang w:eastAsia="ru-RU"/>
        </w:rPr>
        <w:tab/>
        <w:t xml:space="preserve">одному </w:t>
      </w:r>
      <w:r w:rsidRPr="0091248F">
        <w:rPr>
          <w:rFonts w:ascii="Times New Roman" w:eastAsia="Times New Roman" w:hAnsi="Times New Roman" w:cs="Times New Roman"/>
          <w:color w:val="000000"/>
          <w:sz w:val="26"/>
          <w:lang w:eastAsia="ru-RU"/>
        </w:rPr>
        <w:tab/>
        <w:t xml:space="preserve">учебному </w:t>
      </w:r>
      <w:r w:rsidRPr="0091248F">
        <w:rPr>
          <w:rFonts w:ascii="Times New Roman" w:eastAsia="Times New Roman" w:hAnsi="Times New Roman" w:cs="Times New Roman"/>
          <w:color w:val="000000"/>
          <w:sz w:val="26"/>
          <w:lang w:eastAsia="ru-RU"/>
        </w:rPr>
        <w:tab/>
        <w:t xml:space="preserve">предмету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рамках </w:t>
      </w:r>
      <w:r w:rsidRPr="0091248F">
        <w:rPr>
          <w:rFonts w:ascii="Times New Roman" w:eastAsia="Times New Roman" w:hAnsi="Times New Roman" w:cs="Times New Roman"/>
          <w:color w:val="000000"/>
          <w:sz w:val="26"/>
          <w:lang w:eastAsia="ru-RU"/>
        </w:rPr>
        <w:tab/>
        <w:t xml:space="preserve">основного </w:t>
      </w:r>
      <w:r w:rsidRPr="0091248F">
        <w:rPr>
          <w:rFonts w:ascii="Times New Roman" w:eastAsia="Times New Roman" w:hAnsi="Times New Roman" w:cs="Times New Roman"/>
          <w:color w:val="000000"/>
          <w:sz w:val="26"/>
          <w:lang w:eastAsia="ru-RU"/>
        </w:rPr>
        <w:tab/>
        <w:t xml:space="preserve">периода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ГЭК самостоятельно распределяет участников ГИА на указанные даты проведения ГИА, исходя из вместимости аудиторного фонда, с соблюдением требований санитарного законодательства Российской Федерации</w:t>
      </w:r>
      <w:r w:rsidRPr="0091248F">
        <w:rPr>
          <w:rFonts w:ascii="Times New Roman" w:eastAsia="Times New Roman" w:hAnsi="Times New Roman" w:cs="Times New Roman"/>
          <w:color w:val="000000"/>
          <w:sz w:val="26"/>
          <w:vertAlign w:val="superscript"/>
          <w:lang w:eastAsia="ru-RU"/>
        </w:rPr>
        <w:footnoteReference w:id="1"/>
      </w: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При продолжительности экзамена более 4 часов организуется питание участников ГИА. Порядок организации питания и перерывов для проведения необходимых лечебных и профилактических мероприятий определяется ОИВ.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Для участников ГИА с ОВЗ, участников ГИА – детей-инвалидов и инвалидов продолжительность экзамена по учебному предмету увеличивается на 1,5 часа.  </w:t>
      </w:r>
    </w:p>
    <w:p w:rsidR="0091248F" w:rsidRPr="0091248F" w:rsidRDefault="0091248F" w:rsidP="0091248F">
      <w:pPr>
        <w:spacing w:after="34"/>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6"/>
          <w:lang w:eastAsia="ru-RU"/>
        </w:rPr>
      </w:pPr>
      <w:bookmarkStart w:id="1" w:name="_Toc108412"/>
      <w:r w:rsidRPr="0091248F">
        <w:rPr>
          <w:rFonts w:ascii="Times New Roman" w:eastAsia="Times New Roman" w:hAnsi="Times New Roman" w:cs="Times New Roman"/>
          <w:b/>
          <w:color w:val="000000"/>
          <w:sz w:val="26"/>
          <w:lang w:eastAsia="ru-RU"/>
        </w:rPr>
        <w:t xml:space="preserve">3.5. Повторное прохождение ГИА в текущем учебном году </w:t>
      </w:r>
      <w:bookmarkEnd w:id="1"/>
    </w:p>
    <w:p w:rsidR="0091248F" w:rsidRPr="0091248F" w:rsidRDefault="0091248F" w:rsidP="0091248F">
      <w:pPr>
        <w:spacing w:after="23"/>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3.5.1. По решению председателя ГЭК повторно допускаются к </w:t>
      </w:r>
      <w:proofErr w:type="gramStart"/>
      <w:r w:rsidRPr="0091248F">
        <w:rPr>
          <w:rFonts w:ascii="Times New Roman" w:eastAsia="Times New Roman" w:hAnsi="Times New Roman" w:cs="Times New Roman"/>
          <w:color w:val="000000"/>
          <w:sz w:val="26"/>
          <w:lang w:eastAsia="ru-RU"/>
        </w:rPr>
        <w:t>сдаче  ГИА</w:t>
      </w:r>
      <w:proofErr w:type="gramEnd"/>
      <w:r w:rsidRPr="0091248F">
        <w:rPr>
          <w:rFonts w:ascii="Times New Roman" w:eastAsia="Times New Roman" w:hAnsi="Times New Roman" w:cs="Times New Roman"/>
          <w:color w:val="000000"/>
          <w:sz w:val="26"/>
          <w:lang w:eastAsia="ru-RU"/>
        </w:rPr>
        <w:t xml:space="preserve"> по соответствующему учебному предмету (соответствующим учебным предметам) в резервные сроки основного периода: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lastRenderedPageBreak/>
        <w:t xml:space="preserve">участники ГИА, принявшие участие в ГИА в основной период, но получившие на </w:t>
      </w:r>
    </w:p>
    <w:p w:rsidR="0091248F" w:rsidRPr="0091248F" w:rsidRDefault="0091248F" w:rsidP="0091248F">
      <w:pPr>
        <w:spacing w:after="13" w:line="269" w:lineRule="auto"/>
        <w:ind w:left="693" w:right="62" w:hanging="70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неудовлетворительный результат по одному из обязательных учебных предметов; участники ГИА, проходящие ГИА только по одному обязательному учебному </w:t>
      </w:r>
    </w:p>
    <w:p w:rsidR="0091248F" w:rsidRPr="0091248F" w:rsidRDefault="0091248F" w:rsidP="0091248F">
      <w:pPr>
        <w:tabs>
          <w:tab w:val="center" w:pos="2023"/>
          <w:tab w:val="center" w:pos="3373"/>
          <w:tab w:val="center" w:pos="4160"/>
          <w:tab w:val="center" w:pos="4784"/>
          <w:tab w:val="center" w:pos="5405"/>
          <w:tab w:val="center" w:pos="6286"/>
          <w:tab w:val="center" w:pos="7534"/>
          <w:tab w:val="center" w:pos="8390"/>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предмету, </w:t>
      </w:r>
      <w:r w:rsidRPr="0091248F">
        <w:rPr>
          <w:rFonts w:ascii="Times New Roman" w:eastAsia="Times New Roman" w:hAnsi="Times New Roman" w:cs="Times New Roman"/>
          <w:color w:val="000000"/>
          <w:sz w:val="26"/>
          <w:lang w:eastAsia="ru-RU"/>
        </w:rPr>
        <w:tab/>
        <w:t xml:space="preserve">принявшие </w:t>
      </w:r>
      <w:r w:rsidRPr="0091248F">
        <w:rPr>
          <w:rFonts w:ascii="Times New Roman" w:eastAsia="Times New Roman" w:hAnsi="Times New Roman" w:cs="Times New Roman"/>
          <w:color w:val="000000"/>
          <w:sz w:val="26"/>
          <w:lang w:eastAsia="ru-RU"/>
        </w:rPr>
        <w:tab/>
        <w:t xml:space="preserve">участие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ГИА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основной </w:t>
      </w:r>
      <w:r w:rsidRPr="0091248F">
        <w:rPr>
          <w:rFonts w:ascii="Times New Roman" w:eastAsia="Times New Roman" w:hAnsi="Times New Roman" w:cs="Times New Roman"/>
          <w:color w:val="000000"/>
          <w:sz w:val="26"/>
          <w:lang w:eastAsia="ru-RU"/>
        </w:rPr>
        <w:tab/>
        <w:t xml:space="preserve">период, </w:t>
      </w:r>
      <w:r w:rsidRPr="0091248F">
        <w:rPr>
          <w:rFonts w:ascii="Times New Roman" w:eastAsia="Times New Roman" w:hAnsi="Times New Roman" w:cs="Times New Roman"/>
          <w:color w:val="000000"/>
          <w:sz w:val="26"/>
          <w:lang w:eastAsia="ru-RU"/>
        </w:rPr>
        <w:tab/>
        <w:t xml:space="preserve">но </w:t>
      </w:r>
      <w:r w:rsidRPr="0091248F">
        <w:rPr>
          <w:rFonts w:ascii="Times New Roman" w:eastAsia="Times New Roman" w:hAnsi="Times New Roman" w:cs="Times New Roman"/>
          <w:color w:val="000000"/>
          <w:sz w:val="26"/>
          <w:lang w:eastAsia="ru-RU"/>
        </w:rPr>
        <w:tab/>
        <w:t xml:space="preserve">получившие  </w:t>
      </w:r>
    </w:p>
    <w:p w:rsidR="0091248F" w:rsidRPr="0091248F" w:rsidRDefault="0091248F" w:rsidP="0091248F">
      <w:pPr>
        <w:spacing w:after="13" w:line="269" w:lineRule="auto"/>
        <w:ind w:left="693" w:right="62" w:hanging="70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по указанному учебному предмету неудовлетворительный результат; участники ГИА, не явившиеся на экзамен (экзамены) в основной период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по уважительным причинам (болезнь или иные обстоятельства), подтвержденным документально; участники ГИА, принявшие участие в ГИА по соответствующему учебному предмету в основной период, но не завершившие выполнение экзаменационной работы по уважительным причинам (болезнь или иные обстоятельства), подтвержденным документально; участники ГИА, принявшие участие в ГИА по соответствующему учебному предмету в основной период, апелляции которых о нарушении порядка проведения ГИА конфликтной комиссией были удовлетворены; участники ГИА, принявшие участие в ГИА по соответствующему учебному предмету в основной период, чьи результаты были аннулированы по решению председателя ГЭК в случае выявления фактов нарушений Порядка, совершенных лицами, указанными в пунктах 49 и 50 Порядка, или иными (в том числе неустановленными) лицами.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3.5.2. В дополнительные резервные сроки основного периода к сдаче </w:t>
      </w:r>
      <w:proofErr w:type="gramStart"/>
      <w:r w:rsidRPr="0091248F">
        <w:rPr>
          <w:rFonts w:ascii="Times New Roman" w:eastAsia="Times New Roman" w:hAnsi="Times New Roman" w:cs="Times New Roman"/>
          <w:color w:val="000000"/>
          <w:sz w:val="26"/>
          <w:lang w:eastAsia="ru-RU"/>
        </w:rPr>
        <w:t>ГИА  по</w:t>
      </w:r>
      <w:proofErr w:type="gramEnd"/>
      <w:r w:rsidRPr="0091248F">
        <w:rPr>
          <w:rFonts w:ascii="Times New Roman" w:eastAsia="Times New Roman" w:hAnsi="Times New Roman" w:cs="Times New Roman"/>
          <w:color w:val="000000"/>
          <w:sz w:val="26"/>
          <w:lang w:eastAsia="ru-RU"/>
        </w:rPr>
        <w:t xml:space="preserve"> соответствующему учебному предмету (соответствующим учебным предметам) по решению председателя ГЭК допускаются: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участники ГИА, не явившиеся на экзамен (экзамены) в основной период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и (или) резервные сроки основного периода по уважительным причинам (болезнь или иные обстоятельства), подтвержденным документально; участники ГИА, впервые принявшие участие в ГИА в резервные сроки основного периода, но получившие на ГИА неудовлетворительный результат по одному из обязательных учебных предметов; участники ГИА, проходящие ГИА только по одному обязательному учебному предмету, впервые принявшие участие в ГИА в резервные сроки основного периода, но получившие по указанному учебному предмету неудовлетворительный результат; участники ГИА,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 указанным в абзацах пятом-седьмом подпункта 3.5.1 настоящих Методических рекомендаций.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3.5.3. В дополнительный период к сдаче ГИА по соответствующему учебному предмету (соответствующим учебным предметам) по решению председателя ГЭК допускаются: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участники ГИА, не прошедшие ГИА по обязательным учебным предметам или получившие на ГИА неудовлетворительные результаты более чем по одному </w:t>
      </w:r>
      <w:r w:rsidRPr="0091248F">
        <w:rPr>
          <w:rFonts w:ascii="Times New Roman" w:eastAsia="Times New Roman" w:hAnsi="Times New Roman" w:cs="Times New Roman"/>
          <w:color w:val="000000"/>
          <w:sz w:val="26"/>
          <w:lang w:eastAsia="ru-RU"/>
        </w:rPr>
        <w:lastRenderedPageBreak/>
        <w:t xml:space="preserve">обязательному учебному предмету, либо получившие повторно неудовлетворительный </w:t>
      </w:r>
    </w:p>
    <w:p w:rsidR="0091248F" w:rsidRPr="0091248F" w:rsidRDefault="0091248F" w:rsidP="0091248F">
      <w:pPr>
        <w:tabs>
          <w:tab w:val="center" w:pos="1751"/>
          <w:tab w:val="center" w:pos="2853"/>
          <w:tab w:val="center" w:pos="3935"/>
          <w:tab w:val="center" w:pos="4855"/>
          <w:tab w:val="center" w:pos="6130"/>
          <w:tab w:val="center" w:pos="7736"/>
          <w:tab w:val="center" w:pos="8995"/>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результат </w:t>
      </w:r>
      <w:r w:rsidRPr="0091248F">
        <w:rPr>
          <w:rFonts w:ascii="Times New Roman" w:eastAsia="Times New Roman" w:hAnsi="Times New Roman" w:cs="Times New Roman"/>
          <w:color w:val="000000"/>
          <w:sz w:val="26"/>
          <w:lang w:eastAsia="ru-RU"/>
        </w:rPr>
        <w:tab/>
        <w:t xml:space="preserve">по </w:t>
      </w:r>
      <w:r w:rsidRPr="0091248F">
        <w:rPr>
          <w:rFonts w:ascii="Times New Roman" w:eastAsia="Times New Roman" w:hAnsi="Times New Roman" w:cs="Times New Roman"/>
          <w:color w:val="000000"/>
          <w:sz w:val="26"/>
          <w:lang w:eastAsia="ru-RU"/>
        </w:rPr>
        <w:tab/>
        <w:t xml:space="preserve">одному </w:t>
      </w:r>
      <w:r w:rsidRPr="0091248F">
        <w:rPr>
          <w:rFonts w:ascii="Times New Roman" w:eastAsia="Times New Roman" w:hAnsi="Times New Roman" w:cs="Times New Roman"/>
          <w:color w:val="000000"/>
          <w:sz w:val="26"/>
          <w:lang w:eastAsia="ru-RU"/>
        </w:rPr>
        <w:tab/>
        <w:t xml:space="preserve">из </w:t>
      </w:r>
      <w:r w:rsidRPr="0091248F">
        <w:rPr>
          <w:rFonts w:ascii="Times New Roman" w:eastAsia="Times New Roman" w:hAnsi="Times New Roman" w:cs="Times New Roman"/>
          <w:color w:val="000000"/>
          <w:sz w:val="26"/>
          <w:lang w:eastAsia="ru-RU"/>
        </w:rPr>
        <w:tab/>
        <w:t xml:space="preserve">этих </w:t>
      </w:r>
      <w:r w:rsidRPr="0091248F">
        <w:rPr>
          <w:rFonts w:ascii="Times New Roman" w:eastAsia="Times New Roman" w:hAnsi="Times New Roman" w:cs="Times New Roman"/>
          <w:color w:val="000000"/>
          <w:sz w:val="26"/>
          <w:lang w:eastAsia="ru-RU"/>
        </w:rPr>
        <w:tab/>
        <w:t xml:space="preserve">учебных </w:t>
      </w:r>
      <w:r w:rsidRPr="0091248F">
        <w:rPr>
          <w:rFonts w:ascii="Times New Roman" w:eastAsia="Times New Roman" w:hAnsi="Times New Roman" w:cs="Times New Roman"/>
          <w:color w:val="000000"/>
          <w:sz w:val="26"/>
          <w:lang w:eastAsia="ru-RU"/>
        </w:rPr>
        <w:tab/>
        <w:t xml:space="preserve">предметов </w:t>
      </w:r>
      <w:r w:rsidRPr="0091248F">
        <w:rPr>
          <w:rFonts w:ascii="Times New Roman" w:eastAsia="Times New Roman" w:hAnsi="Times New Roman" w:cs="Times New Roman"/>
          <w:color w:val="000000"/>
          <w:sz w:val="26"/>
          <w:lang w:eastAsia="ru-RU"/>
        </w:rPr>
        <w:tab/>
        <w:t xml:space="preserve">на </w:t>
      </w:r>
      <w:r w:rsidRPr="0091248F">
        <w:rPr>
          <w:rFonts w:ascii="Times New Roman" w:eastAsia="Times New Roman" w:hAnsi="Times New Roman" w:cs="Times New Roman"/>
          <w:color w:val="000000"/>
          <w:sz w:val="26"/>
          <w:lang w:eastAsia="ru-RU"/>
        </w:rPr>
        <w:tab/>
        <w:t xml:space="preserve">ГИА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резервные сроки основного периода (дополнительные резервные сроки основного периода); участники ГИА, проходящие ГИА только по одному обязательному учебному предмету, не прошедшие ГИА или получившие повторно неудовлетворительный результат по обязательному учебному предмету в резервные сроки основного периода (дополнительные резервные сроки основного периода). </w:t>
      </w:r>
    </w:p>
    <w:p w:rsidR="00336330" w:rsidRDefault="00336330"/>
    <w:sectPr w:rsidR="003363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8F" w:rsidRDefault="0091248F" w:rsidP="0091248F">
      <w:pPr>
        <w:spacing w:after="0" w:line="240" w:lineRule="auto"/>
      </w:pPr>
      <w:r>
        <w:separator/>
      </w:r>
    </w:p>
  </w:endnote>
  <w:endnote w:type="continuationSeparator" w:id="0">
    <w:p w:rsidR="0091248F" w:rsidRDefault="0091248F" w:rsidP="0091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8F" w:rsidRDefault="0091248F" w:rsidP="0091248F">
      <w:pPr>
        <w:spacing w:after="0" w:line="240" w:lineRule="auto"/>
      </w:pPr>
      <w:r>
        <w:separator/>
      </w:r>
    </w:p>
  </w:footnote>
  <w:footnote w:type="continuationSeparator" w:id="0">
    <w:p w:rsidR="0091248F" w:rsidRDefault="0091248F" w:rsidP="0091248F">
      <w:pPr>
        <w:spacing w:after="0" w:line="240" w:lineRule="auto"/>
      </w:pPr>
      <w:r>
        <w:continuationSeparator/>
      </w:r>
    </w:p>
  </w:footnote>
  <w:footnote w:id="1">
    <w:p w:rsidR="0091248F" w:rsidRDefault="0091248F" w:rsidP="0091248F">
      <w:pPr>
        <w:pStyle w:val="footnotedescription"/>
        <w:spacing w:line="270" w:lineRule="auto"/>
        <w:ind w:left="0" w:right="71"/>
        <w:jc w:val="both"/>
      </w:pPr>
      <w:r>
        <w:rPr>
          <w:rStyle w:val="footnotemark"/>
        </w:rPr>
        <w:footnoteRef/>
      </w:r>
      <w: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w:t>
      </w:r>
      <w:proofErr w:type="gramStart"/>
      <w:r>
        <w:t>регистрационный  №</w:t>
      </w:r>
      <w:proofErr w:type="gramEnd"/>
      <w:r>
        <w:t xml:space="preserve">  61573)  (далее – СП 2.4.3648-20).</w:t>
      </w:r>
      <w:r>
        <w:rPr>
          <w:rFonts w:ascii="Calibri" w:eastAsia="Calibri" w:hAnsi="Calibri" w:cs="Calibri"/>
        </w:rPr>
        <w:t xml:space="preserve"> </w:t>
      </w:r>
    </w:p>
    <w:p w:rsidR="0091248F" w:rsidRDefault="0091248F" w:rsidP="0091248F">
      <w:pPr>
        <w:pStyle w:val="footnotedescription"/>
        <w:ind w:left="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6B"/>
    <w:rsid w:val="00276B6B"/>
    <w:rsid w:val="00336330"/>
    <w:rsid w:val="00591FB1"/>
    <w:rsid w:val="0091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A551F-507C-42D9-BE72-DAA1309E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248F"/>
    <w:pPr>
      <w:spacing w:after="0"/>
      <w:ind w:left="35"/>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248F"/>
    <w:rPr>
      <w:rFonts w:ascii="Times New Roman" w:eastAsia="Times New Roman" w:hAnsi="Times New Roman" w:cs="Times New Roman"/>
      <w:color w:val="000000"/>
      <w:sz w:val="20"/>
      <w:lang w:eastAsia="ru-RU"/>
    </w:rPr>
  </w:style>
  <w:style w:type="character" w:customStyle="1" w:styleId="footnotemark">
    <w:name w:val="footnote mark"/>
    <w:hidden/>
    <w:rsid w:val="0091248F"/>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Школа №1</cp:lastModifiedBy>
  <cp:revision>2</cp:revision>
  <dcterms:created xsi:type="dcterms:W3CDTF">2023-05-25T12:56:00Z</dcterms:created>
  <dcterms:modified xsi:type="dcterms:W3CDTF">2023-05-25T12:56:00Z</dcterms:modified>
</cp:coreProperties>
</file>