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2865" w:rsidRPr="002042B7" w:rsidRDefault="00342865" w:rsidP="00342865">
      <w:pPr>
        <w:shd w:val="clear" w:color="auto" w:fill="FFFFFF"/>
        <w:spacing w:after="100" w:afterAutospacing="1" w:line="240" w:lineRule="auto"/>
        <w:outlineLvl w:val="0"/>
        <w:rPr>
          <w:rFonts w:ascii="Times New Roman" w:eastAsia="Times New Roman" w:hAnsi="Times New Roman" w:cs="Times New Roman"/>
          <w:color w:val="212529"/>
          <w:kern w:val="36"/>
          <w:sz w:val="28"/>
          <w:szCs w:val="28"/>
          <w:lang w:eastAsia="ru-RU"/>
        </w:rPr>
      </w:pPr>
      <w:r w:rsidRPr="002042B7">
        <w:rPr>
          <w:rFonts w:ascii="Times New Roman" w:eastAsia="Times New Roman" w:hAnsi="Times New Roman" w:cs="Times New Roman"/>
          <w:color w:val="212529"/>
          <w:kern w:val="36"/>
          <w:sz w:val="28"/>
          <w:szCs w:val="28"/>
          <w:lang w:eastAsia="ru-RU"/>
        </w:rPr>
        <w:t>Приказ Министерства просвещения Российской Федерации от 17 марта 2025 г.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(документ не вступил в силу)</w:t>
      </w:r>
    </w:p>
    <w:p w:rsidR="00342865" w:rsidRPr="002042B7" w:rsidRDefault="00342865" w:rsidP="00342865">
      <w:pPr>
        <w:shd w:val="clear" w:color="auto" w:fill="FFFFFF"/>
        <w:spacing w:after="0"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Актуальную версию документа смотрите </w:t>
      </w:r>
      <w:hyperlink r:id="rId4" w:tgtFrame="_blank" w:history="1">
        <w:r w:rsidRPr="002042B7">
          <w:rPr>
            <w:rFonts w:ascii="Times New Roman" w:eastAsia="Times New Roman" w:hAnsi="Times New Roman" w:cs="Times New Roman"/>
            <w:color w:val="6C757D"/>
            <w:sz w:val="28"/>
            <w:szCs w:val="28"/>
            <w:u w:val="single"/>
            <w:lang w:eastAsia="ru-RU"/>
          </w:rPr>
          <w:t>здесь</w:t>
        </w:r>
      </w:hyperlink>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bookmarkStart w:id="0" w:name="0"/>
      <w:bookmarkEnd w:id="0"/>
      <w:r w:rsidRPr="002042B7">
        <w:rPr>
          <w:rFonts w:ascii="Times New Roman" w:eastAsia="Times New Roman" w:hAnsi="Times New Roman" w:cs="Times New Roman"/>
          <w:color w:val="212529"/>
          <w:sz w:val="28"/>
          <w:szCs w:val="28"/>
          <w:lang w:eastAsia="ru-RU"/>
        </w:rPr>
        <w:t>В соответствии с абзацем десятым пункта 1 статьи 12</w:t>
      </w:r>
      <w:r w:rsidRPr="002042B7">
        <w:rPr>
          <w:rFonts w:ascii="Times New Roman" w:eastAsia="Times New Roman" w:hAnsi="Times New Roman" w:cs="Times New Roman"/>
          <w:color w:val="212529"/>
          <w:sz w:val="28"/>
          <w:szCs w:val="28"/>
          <w:vertAlign w:val="superscript"/>
          <w:lang w:eastAsia="ru-RU"/>
        </w:rPr>
        <w:t>1</w:t>
      </w:r>
      <w:r w:rsidRPr="002042B7">
        <w:rPr>
          <w:rFonts w:ascii="Times New Roman" w:eastAsia="Times New Roman" w:hAnsi="Times New Roman" w:cs="Times New Roman"/>
          <w:color w:val="212529"/>
          <w:sz w:val="28"/>
          <w:szCs w:val="28"/>
          <w:lang w:eastAsia="ru-RU"/>
        </w:rPr>
        <w:t> Федерального закона от 24 июля 1998 г. № 124-ФЗ "Об основных гарантиях прав ребенка в Российской Федерации" и подпунктом 4.2.52</w:t>
      </w:r>
      <w:r w:rsidRPr="002042B7">
        <w:rPr>
          <w:rFonts w:ascii="Times New Roman" w:eastAsia="Times New Roman" w:hAnsi="Times New Roman" w:cs="Times New Roman"/>
          <w:color w:val="212529"/>
          <w:sz w:val="28"/>
          <w:szCs w:val="28"/>
          <w:vertAlign w:val="superscript"/>
          <w:lang w:eastAsia="ru-RU"/>
        </w:rPr>
        <w:t>16</w:t>
      </w:r>
      <w:r w:rsidRPr="002042B7">
        <w:rPr>
          <w:rFonts w:ascii="Times New Roman" w:eastAsia="Times New Roman" w:hAnsi="Times New Roman" w:cs="Times New Roman"/>
          <w:color w:val="212529"/>
          <w:sz w:val="28"/>
          <w:szCs w:val="28"/>
          <w:lang w:eastAsia="ru-RU"/>
        </w:rPr>
        <w:t> пункта 4 Положения о Министерстве просвещения Российской Федерации, утвержденного постановлением Правительства Российской Федерации от 28 июля 2018 г. № 884, приказываю:</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Утвердить: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федеральную программу воспитательной работы для организаций отдыха детей и их оздоровления, согласно </w:t>
      </w:r>
      <w:hyperlink r:id="rId5" w:anchor="1000" w:history="1">
        <w:r w:rsidRPr="002042B7">
          <w:rPr>
            <w:rFonts w:ascii="Times New Roman" w:eastAsia="Times New Roman" w:hAnsi="Times New Roman" w:cs="Times New Roman"/>
            <w:color w:val="6C757D"/>
            <w:sz w:val="28"/>
            <w:szCs w:val="28"/>
            <w:u w:val="single"/>
            <w:lang w:eastAsia="ru-RU"/>
          </w:rPr>
          <w:t>приложению № 1</w:t>
        </w:r>
      </w:hyperlink>
      <w:r w:rsidRPr="002042B7">
        <w:rPr>
          <w:rFonts w:ascii="Times New Roman" w:eastAsia="Times New Roman" w:hAnsi="Times New Roman" w:cs="Times New Roman"/>
          <w:color w:val="212529"/>
          <w:sz w:val="28"/>
          <w:szCs w:val="28"/>
          <w:lang w:eastAsia="ru-RU"/>
        </w:rPr>
        <w:t> к настоящему приказу;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календарный план воспитательной работы, согласно </w:t>
      </w:r>
      <w:hyperlink r:id="rId6" w:anchor="2000" w:history="1">
        <w:r w:rsidRPr="002042B7">
          <w:rPr>
            <w:rFonts w:ascii="Times New Roman" w:eastAsia="Times New Roman" w:hAnsi="Times New Roman" w:cs="Times New Roman"/>
            <w:color w:val="6C757D"/>
            <w:sz w:val="28"/>
            <w:szCs w:val="28"/>
            <w:u w:val="single"/>
            <w:lang w:eastAsia="ru-RU"/>
          </w:rPr>
          <w:t>приложению № 2</w:t>
        </w:r>
      </w:hyperlink>
      <w:r w:rsidRPr="002042B7">
        <w:rPr>
          <w:rFonts w:ascii="Times New Roman" w:eastAsia="Times New Roman" w:hAnsi="Times New Roman" w:cs="Times New Roman"/>
          <w:color w:val="212529"/>
          <w:sz w:val="28"/>
          <w:szCs w:val="28"/>
          <w:lang w:eastAsia="ru-RU"/>
        </w:rPr>
        <w:t> к настоящему приказу.</w:t>
      </w:r>
    </w:p>
    <w:tbl>
      <w:tblPr>
        <w:tblW w:w="0" w:type="auto"/>
        <w:tblCellMar>
          <w:top w:w="15" w:type="dxa"/>
          <w:left w:w="15" w:type="dxa"/>
          <w:bottom w:w="15" w:type="dxa"/>
          <w:right w:w="15" w:type="dxa"/>
        </w:tblCellMar>
        <w:tblLook w:val="04A0" w:firstRow="1" w:lastRow="0" w:firstColumn="1" w:lastColumn="0" w:noHBand="0" w:noVBand="1"/>
      </w:tblPr>
      <w:tblGrid>
        <w:gridCol w:w="1619"/>
        <w:gridCol w:w="1619"/>
      </w:tblGrid>
      <w:tr w:rsidR="00342865" w:rsidRPr="002042B7" w:rsidTr="00342865">
        <w:tc>
          <w:tcPr>
            <w:tcW w:w="2500" w:type="pct"/>
            <w:tcBorders>
              <w:top w:val="single" w:sz="2" w:space="0" w:color="auto"/>
              <w:left w:val="single" w:sz="2" w:space="0" w:color="auto"/>
              <w:bottom w:val="single" w:sz="2" w:space="0" w:color="auto"/>
              <w:right w:val="single" w:sz="2" w:space="0" w:color="auto"/>
            </w:tcBorders>
            <w:vAlign w:val="center"/>
            <w:hideMark/>
          </w:tcPr>
          <w:p w:rsidR="00342865" w:rsidRPr="002042B7" w:rsidRDefault="00342865" w:rsidP="00342865">
            <w:pPr>
              <w:spacing w:after="0" w:line="240" w:lineRule="auto"/>
              <w:rPr>
                <w:rFonts w:ascii="Times New Roman" w:eastAsia="Times New Roman" w:hAnsi="Times New Roman" w:cs="Times New Roman"/>
                <w:sz w:val="28"/>
                <w:szCs w:val="28"/>
                <w:lang w:eastAsia="ru-RU"/>
              </w:rPr>
            </w:pPr>
            <w:r w:rsidRPr="002042B7">
              <w:rPr>
                <w:rFonts w:ascii="Times New Roman" w:eastAsia="Times New Roman" w:hAnsi="Times New Roman" w:cs="Times New Roman"/>
                <w:sz w:val="28"/>
                <w:szCs w:val="28"/>
                <w:lang w:eastAsia="ru-RU"/>
              </w:rPr>
              <w:t>Министр</w:t>
            </w:r>
          </w:p>
        </w:tc>
        <w:tc>
          <w:tcPr>
            <w:tcW w:w="2500" w:type="pct"/>
            <w:tcBorders>
              <w:top w:val="single" w:sz="2" w:space="0" w:color="auto"/>
              <w:left w:val="single" w:sz="2" w:space="0" w:color="auto"/>
              <w:bottom w:val="single" w:sz="2" w:space="0" w:color="auto"/>
              <w:right w:val="single" w:sz="2" w:space="0" w:color="auto"/>
            </w:tcBorders>
            <w:vAlign w:val="center"/>
            <w:hideMark/>
          </w:tcPr>
          <w:p w:rsidR="00342865" w:rsidRPr="002042B7" w:rsidRDefault="00342865" w:rsidP="00342865">
            <w:pPr>
              <w:spacing w:after="0" w:line="240" w:lineRule="auto"/>
              <w:rPr>
                <w:rFonts w:ascii="Times New Roman" w:eastAsia="Times New Roman" w:hAnsi="Times New Roman" w:cs="Times New Roman"/>
                <w:sz w:val="28"/>
                <w:szCs w:val="28"/>
                <w:lang w:eastAsia="ru-RU"/>
              </w:rPr>
            </w:pPr>
            <w:r w:rsidRPr="002042B7">
              <w:rPr>
                <w:rFonts w:ascii="Times New Roman" w:eastAsia="Times New Roman" w:hAnsi="Times New Roman" w:cs="Times New Roman"/>
                <w:sz w:val="28"/>
                <w:szCs w:val="28"/>
                <w:lang w:eastAsia="ru-RU"/>
              </w:rPr>
              <w:t>С.С. Кравцов</w:t>
            </w:r>
          </w:p>
        </w:tc>
      </w:tr>
    </w:tbl>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Зарегистрировано в Минюсте России 31 марта 2025 г.</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Регистрационный № 81693</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Приложение № 1</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УТВЕРЖДЕНА</w:t>
      </w:r>
      <w:r w:rsidRPr="002042B7">
        <w:rPr>
          <w:rFonts w:ascii="Times New Roman" w:eastAsia="Times New Roman" w:hAnsi="Times New Roman" w:cs="Times New Roman"/>
          <w:color w:val="212529"/>
          <w:sz w:val="28"/>
          <w:szCs w:val="28"/>
          <w:lang w:eastAsia="ru-RU"/>
        </w:rPr>
        <w:br/>
      </w:r>
      <w:hyperlink r:id="rId7" w:anchor="0" w:history="1">
        <w:r w:rsidRPr="002042B7">
          <w:rPr>
            <w:rFonts w:ascii="Times New Roman" w:eastAsia="Times New Roman" w:hAnsi="Times New Roman" w:cs="Times New Roman"/>
            <w:color w:val="6C757D"/>
            <w:sz w:val="28"/>
            <w:szCs w:val="28"/>
            <w:u w:val="single"/>
            <w:lang w:eastAsia="ru-RU"/>
          </w:rPr>
          <w:t>приказом</w:t>
        </w:r>
      </w:hyperlink>
      <w:r w:rsidRPr="002042B7">
        <w:rPr>
          <w:rFonts w:ascii="Times New Roman" w:eastAsia="Times New Roman" w:hAnsi="Times New Roman" w:cs="Times New Roman"/>
          <w:color w:val="212529"/>
          <w:sz w:val="28"/>
          <w:szCs w:val="28"/>
          <w:lang w:eastAsia="ru-RU"/>
        </w:rPr>
        <w:t> Министерства просвещения</w:t>
      </w:r>
      <w:r w:rsidRPr="002042B7">
        <w:rPr>
          <w:rFonts w:ascii="Times New Roman" w:eastAsia="Times New Roman" w:hAnsi="Times New Roman" w:cs="Times New Roman"/>
          <w:color w:val="212529"/>
          <w:sz w:val="28"/>
          <w:szCs w:val="28"/>
          <w:lang w:eastAsia="ru-RU"/>
        </w:rPr>
        <w:br/>
        <w:t>Российской Федерации</w:t>
      </w:r>
      <w:r w:rsidRPr="002042B7">
        <w:rPr>
          <w:rFonts w:ascii="Times New Roman" w:eastAsia="Times New Roman" w:hAnsi="Times New Roman" w:cs="Times New Roman"/>
          <w:color w:val="212529"/>
          <w:sz w:val="28"/>
          <w:szCs w:val="28"/>
          <w:lang w:eastAsia="ru-RU"/>
        </w:rPr>
        <w:br/>
        <w:t>от 17 марта 2025 г. № 209</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Федеральная программа воспитательной работы для организаций отдыха детей и их оздоровления</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I. Общие положения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 Программа предназначена для организаций отдыха детей и их оздоровления (руководителей, заместителей руководителей и специалистов, </w:t>
      </w:r>
      <w:r w:rsidRPr="002042B7">
        <w:rPr>
          <w:rFonts w:ascii="Times New Roman" w:eastAsia="Times New Roman" w:hAnsi="Times New Roman" w:cs="Times New Roman"/>
          <w:color w:val="212529"/>
          <w:sz w:val="28"/>
          <w:szCs w:val="28"/>
          <w:lang w:eastAsia="ru-RU"/>
        </w:rPr>
        <w:lastRenderedPageBreak/>
        <w:t>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w:t>
      </w:r>
      <w:hyperlink r:id="rId8" w:anchor="111" w:history="1">
        <w:r w:rsidRPr="002042B7">
          <w:rPr>
            <w:rFonts w:ascii="Times New Roman" w:eastAsia="Times New Roman" w:hAnsi="Times New Roman" w:cs="Times New Roman"/>
            <w:color w:val="6C757D"/>
            <w:sz w:val="28"/>
            <w:szCs w:val="28"/>
            <w:u w:val="single"/>
            <w:vertAlign w:val="superscript"/>
            <w:lang w:eastAsia="ru-RU"/>
          </w:rPr>
          <w:t>1</w:t>
        </w:r>
      </w:hyperlink>
      <w:r w:rsidRPr="002042B7">
        <w:rPr>
          <w:rFonts w:ascii="Times New Roman" w:eastAsia="Times New Roman" w:hAnsi="Times New Roman" w:cs="Times New Roman"/>
          <w:color w:val="212529"/>
          <w:sz w:val="28"/>
          <w:szCs w:val="28"/>
          <w:lang w:eastAsia="ru-RU"/>
        </w:rPr>
        <w:t>.</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hyperlink r:id="rId9" w:anchor="222" w:history="1">
        <w:r w:rsidRPr="002042B7">
          <w:rPr>
            <w:rFonts w:ascii="Times New Roman" w:eastAsia="Times New Roman" w:hAnsi="Times New Roman" w:cs="Times New Roman"/>
            <w:color w:val="6C757D"/>
            <w:sz w:val="28"/>
            <w:szCs w:val="28"/>
            <w:u w:val="single"/>
            <w:vertAlign w:val="superscript"/>
            <w:lang w:eastAsia="ru-RU"/>
          </w:rPr>
          <w:t>2</w:t>
        </w:r>
      </w:hyperlink>
      <w:r w:rsidRPr="002042B7">
        <w:rPr>
          <w:rFonts w:ascii="Times New Roman" w:eastAsia="Times New Roman" w:hAnsi="Times New Roman" w:cs="Times New Roman"/>
          <w:color w:val="212529"/>
          <w:sz w:val="28"/>
          <w:szCs w:val="28"/>
          <w:lang w:eastAsia="ru-RU"/>
        </w:rPr>
        <w:t>.</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6. Принципы реализации Программы: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принцип единого целевого начала воспитательной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принцип системности, непрерывности и преемственности воспитательной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принцип единства концептуальных подходов, методов и форм воспитательной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принцип учета возрастных и индивидуальных особенностей воспитанников и их групп;</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принцип приоритета конструктивных интересов и потребностей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принцип реальности и измеримости итогов воспитательной деятельности.</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II. Целевой раздел Программы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8. Задачами Программы являются: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9. При реализации цели Программы следует учитывать возрастные группы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7 - 10 лет - дети младшего школьного возраста;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11 - 14 лет - дети среднего школьного возраста;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15 - 17 лет - дети старшего школьного возраста.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11. Разделы Программы раскрывают особенности формирования содержания воспитательной работы, а блоки </w:t>
      </w:r>
      <w:hyperlink r:id="rId10" w:anchor="1013" w:history="1">
        <w:r w:rsidRPr="002042B7">
          <w:rPr>
            <w:rFonts w:ascii="Times New Roman" w:eastAsia="Times New Roman" w:hAnsi="Times New Roman" w:cs="Times New Roman"/>
            <w:color w:val="6C757D"/>
            <w:sz w:val="28"/>
            <w:szCs w:val="28"/>
            <w:u w:val="single"/>
            <w:lang w:eastAsia="ru-RU"/>
          </w:rPr>
          <w:t>"Мир"</w:t>
        </w:r>
      </w:hyperlink>
      <w:r w:rsidRPr="002042B7">
        <w:rPr>
          <w:rFonts w:ascii="Times New Roman" w:eastAsia="Times New Roman" w:hAnsi="Times New Roman" w:cs="Times New Roman"/>
          <w:color w:val="212529"/>
          <w:sz w:val="28"/>
          <w:szCs w:val="28"/>
          <w:lang w:eastAsia="ru-RU"/>
        </w:rPr>
        <w:t>, </w:t>
      </w:r>
      <w:hyperlink r:id="rId11" w:anchor="1014" w:history="1">
        <w:r w:rsidRPr="002042B7">
          <w:rPr>
            <w:rFonts w:ascii="Times New Roman" w:eastAsia="Times New Roman" w:hAnsi="Times New Roman" w:cs="Times New Roman"/>
            <w:color w:val="6C757D"/>
            <w:sz w:val="28"/>
            <w:szCs w:val="28"/>
            <w:u w:val="single"/>
            <w:lang w:eastAsia="ru-RU"/>
          </w:rPr>
          <w:t>"Россия"</w:t>
        </w:r>
      </w:hyperlink>
      <w:r w:rsidRPr="002042B7">
        <w:rPr>
          <w:rFonts w:ascii="Times New Roman" w:eastAsia="Times New Roman" w:hAnsi="Times New Roman" w:cs="Times New Roman"/>
          <w:color w:val="212529"/>
          <w:sz w:val="28"/>
          <w:szCs w:val="28"/>
          <w:lang w:eastAsia="ru-RU"/>
        </w:rPr>
        <w:t>, </w:t>
      </w:r>
      <w:hyperlink r:id="rId12" w:anchor="1015" w:history="1">
        <w:r w:rsidRPr="002042B7">
          <w:rPr>
            <w:rFonts w:ascii="Times New Roman" w:eastAsia="Times New Roman" w:hAnsi="Times New Roman" w:cs="Times New Roman"/>
            <w:color w:val="6C757D"/>
            <w:sz w:val="28"/>
            <w:szCs w:val="28"/>
            <w:u w:val="single"/>
            <w:lang w:eastAsia="ru-RU"/>
          </w:rPr>
          <w:t>"Человек"</w:t>
        </w:r>
      </w:hyperlink>
      <w:r w:rsidRPr="002042B7">
        <w:rPr>
          <w:rFonts w:ascii="Times New Roman" w:eastAsia="Times New Roman" w:hAnsi="Times New Roman" w:cs="Times New Roman"/>
          <w:color w:val="212529"/>
          <w:sz w:val="28"/>
          <w:szCs w:val="28"/>
          <w:lang w:eastAsia="ru-RU"/>
        </w:rPr>
        <w:t> определяют ключевые сквозные векторы содержания инвариантных и вариативных модулей.</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III. Содержательный раздел</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Основные направления воспитательной работы включают в себя: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w:t>
      </w:r>
      <w:r w:rsidRPr="002042B7">
        <w:rPr>
          <w:rFonts w:ascii="Times New Roman" w:eastAsia="Times New Roman" w:hAnsi="Times New Roman" w:cs="Times New Roman"/>
          <w:color w:val="212529"/>
          <w:sz w:val="28"/>
          <w:szCs w:val="28"/>
          <w:lang w:eastAsia="ru-RU"/>
        </w:rPr>
        <w:lastRenderedPageBreak/>
        <w:t>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физическое воспитание, формирование культуры здорового образа жизни и эмоционального благополучия: компонент </w:t>
      </w:r>
      <w:proofErr w:type="spellStart"/>
      <w:r w:rsidRPr="002042B7">
        <w:rPr>
          <w:rFonts w:ascii="Times New Roman" w:eastAsia="Times New Roman" w:hAnsi="Times New Roman" w:cs="Times New Roman"/>
          <w:color w:val="212529"/>
          <w:sz w:val="28"/>
          <w:szCs w:val="28"/>
          <w:lang w:eastAsia="ru-RU"/>
        </w:rPr>
        <w:t>здоровьесберегающей</w:t>
      </w:r>
      <w:proofErr w:type="spellEnd"/>
      <w:r w:rsidRPr="002042B7">
        <w:rPr>
          <w:rFonts w:ascii="Times New Roman" w:eastAsia="Times New Roman" w:hAnsi="Times New Roman" w:cs="Times New Roman"/>
          <w:color w:val="212529"/>
          <w:sz w:val="28"/>
          <w:szCs w:val="28"/>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Содержание блока "Мир" реализуется в следующих формах: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14. В общем блоке реализации содержания "Россия" предлагаются пять комплексов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Предполагаемые формы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2042B7">
        <w:rPr>
          <w:rFonts w:ascii="Times New Roman" w:eastAsia="Times New Roman" w:hAnsi="Times New Roman" w:cs="Times New Roman"/>
          <w:color w:val="212529"/>
          <w:sz w:val="28"/>
          <w:szCs w:val="28"/>
          <w:lang w:eastAsia="ru-RU"/>
        </w:rPr>
        <w:lastRenderedPageBreak/>
        <w:t>церемонии подъема (спуска) Государственного флага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Предполагаемые форматы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14.3. Третий комплекс мероприятий направлен на служение российскому обществу и </w:t>
      </w:r>
      <w:proofErr w:type="gramStart"/>
      <w:r w:rsidRPr="002042B7">
        <w:rPr>
          <w:rFonts w:ascii="Times New Roman" w:eastAsia="Times New Roman" w:hAnsi="Times New Roman" w:cs="Times New Roman"/>
          <w:color w:val="212529"/>
          <w:sz w:val="28"/>
          <w:szCs w:val="28"/>
          <w:lang w:eastAsia="ru-RU"/>
        </w:rPr>
        <w:t>исторически сложившемуся государственному единству</w:t>
      </w:r>
      <w:proofErr w:type="gramEnd"/>
      <w:r w:rsidRPr="002042B7">
        <w:rPr>
          <w:rFonts w:ascii="Times New Roman" w:eastAsia="Times New Roman" w:hAnsi="Times New Roman" w:cs="Times New Roman"/>
          <w:color w:val="212529"/>
          <w:sz w:val="28"/>
          <w:szCs w:val="28"/>
          <w:lang w:eastAsia="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С целью формирования у детей и подростков гражданского самосознания могут проводиться информационные часы и акции.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14.4. Четвертый комплекс мероприятий связан с русским языком - государственным языком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Предполагаемые формы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организация выставок книг, посвященных русскому языку, русской литературе и русской культуре;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Предполагаемые формы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экологические игры, актуализирующие имеющийся опыт и знания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беседы об особенностях родного края;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свод экологических правил в отряде и в целом в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конкурс рисунков, плакатов, инсценировок на экологическую тематику;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встречи и беседы с экспертами в области экологии, охраны окружающей среды, учеными, эко-волонтерами.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Реализация воспитательного потенциала данного блока предусматривает:</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физкультурно-оздоровительных, спортивных мероприятий: зарядка, спортивные игры и соревнования;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беседы, направленные на профилактику вредных привычек и привлечение интереса детей к занятиям физкультурой и спортом;</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тренировочной эвакуации при пожаре или обнаружении взрывчатых веществ;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w:t>
      </w:r>
      <w:r w:rsidRPr="002042B7">
        <w:rPr>
          <w:rFonts w:ascii="Times New Roman" w:eastAsia="Times New Roman" w:hAnsi="Times New Roman" w:cs="Times New Roman"/>
          <w:color w:val="212529"/>
          <w:sz w:val="28"/>
          <w:szCs w:val="28"/>
          <w:lang w:eastAsia="ru-RU"/>
        </w:rPr>
        <w:lastRenderedPageBreak/>
        <w:t>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 Инвариантные общие содержательные модули включают:</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16.1. Модуль "Спортивно-оздоровительная работа".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Физическое воспитание реализуется посредством:</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физкультурно-оздоровительных занятий, которые проводятся с детьми по графику, максимально на открытых площадках;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различных видов гимнастик, утренней вариативной зарядки (спортивная, танцевальная, дыхательная, беговая, игровая);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динамических пауз в организации образовательной деятельности и режимных моментов;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спортивно-массовых мероприятий, предполагающих спартакиады, спортивные соревнования, праздники, викторины, конкурсы;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2042B7">
        <w:rPr>
          <w:rFonts w:ascii="Times New Roman" w:eastAsia="Times New Roman" w:hAnsi="Times New Roman" w:cs="Times New Roman"/>
          <w:color w:val="212529"/>
          <w:sz w:val="28"/>
          <w:szCs w:val="28"/>
          <w:lang w:eastAsia="ru-RU"/>
        </w:rPr>
        <w:t>питание.рф</w:t>
      </w:r>
      <w:proofErr w:type="spellEnd"/>
      <w:proofErr w:type="gramEnd"/>
      <w:r w:rsidRPr="002042B7">
        <w:rPr>
          <w:rFonts w:ascii="Times New Roman" w:eastAsia="Times New Roman" w:hAnsi="Times New Roman" w:cs="Times New Roman"/>
          <w:color w:val="212529"/>
          <w:sz w:val="28"/>
          <w:szCs w:val="28"/>
          <w:lang w:eastAsia="ru-RU"/>
        </w:rPr>
        <w:t>".</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16.2. Модуль "Культура России".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2042B7">
        <w:rPr>
          <w:rFonts w:ascii="Times New Roman" w:eastAsia="Times New Roman" w:hAnsi="Times New Roman" w:cs="Times New Roman"/>
          <w:color w:val="212529"/>
          <w:sz w:val="28"/>
          <w:szCs w:val="28"/>
          <w:lang w:eastAsia="ru-RU"/>
        </w:rPr>
        <w:t>Культура.РФ</w:t>
      </w:r>
      <w:proofErr w:type="spellEnd"/>
      <w:r w:rsidRPr="002042B7">
        <w:rPr>
          <w:rFonts w:ascii="Times New Roman" w:eastAsia="Times New Roman" w:hAnsi="Times New Roman" w:cs="Times New Roman"/>
          <w:color w:val="212529"/>
          <w:sz w:val="28"/>
          <w:szCs w:val="28"/>
          <w:lang w:eastAsia="ru-RU"/>
        </w:rPr>
        <w:t>", Национальная электронная библиотека, Национальная электронная детская библиотека, Президентская библиотека и других.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16.3. Модуль "Психолого-педагогическое сопровождение".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w:t>
      </w:r>
      <w:r w:rsidRPr="002042B7">
        <w:rPr>
          <w:rFonts w:ascii="Times New Roman" w:eastAsia="Times New Roman" w:hAnsi="Times New Roman" w:cs="Times New Roman"/>
          <w:color w:val="212529"/>
          <w:sz w:val="28"/>
          <w:szCs w:val="28"/>
          <w:lang w:eastAsia="ru-RU"/>
        </w:rPr>
        <w:lastRenderedPageBreak/>
        <w:t>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16.4. Модуль "Детское самоуправление".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Система проявлений активной жизненной позиции и поощрения социальной успешности детей строится на принципах: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прозрачности правил поощрения (наличие положения о награждениях, соблюдение справедливости при выдвижении кандидатур);</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регулирования частоты награждений (недопущение избыточности в поощрениях, чрезмерно больших групп поощряемых);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дифференцированности поощрений (наличие уровней и типов наград позволяет продлить стимулирующее действие системы поощрения).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16.5. Модуль "Инклюзивное пространство".</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 организации инклюзивного пространства создаются особые условия: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организационное обеспечение (нормативно-правовая база);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материально-техническое обеспечение, включая архитектурную доступность;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программно-методическое обеспечение (реализация адаптированных образовательных программ, программ коррекционной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 организации воспитания детей с ОВЗ, инвалидностью следует ориентироваться на: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16.6. Модуль "Профориентация".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участие в работе всероссийских профориентационных проектов: просмотр лекций, решение учебно-тренировочных задач, участие в мастер-классах.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16.7. Модуль "Коллективная социально значимая деятельность в Движении Первых".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программа профильной смены Движения Первых - программы для детей в возрасте от 7 до 17 лет, выстроенные по логике конструктора профильных </w:t>
      </w:r>
      <w:r w:rsidRPr="002042B7">
        <w:rPr>
          <w:rFonts w:ascii="Times New Roman" w:eastAsia="Times New Roman" w:hAnsi="Times New Roman" w:cs="Times New Roman"/>
          <w:color w:val="212529"/>
          <w:sz w:val="28"/>
          <w:szCs w:val="28"/>
          <w:lang w:eastAsia="ru-RU"/>
        </w:rPr>
        <w:lastRenderedPageBreak/>
        <w:t>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Воспитательный потенциал данного модуля реализуется в рамках следующих возможных мероприятий и форм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волонтерские мастер-классы - проведение занятий и встреч для знакомства детей с принципами, направлениями </w:t>
      </w:r>
      <w:proofErr w:type="spellStart"/>
      <w:r w:rsidRPr="002042B7">
        <w:rPr>
          <w:rFonts w:ascii="Times New Roman" w:eastAsia="Times New Roman" w:hAnsi="Times New Roman" w:cs="Times New Roman"/>
          <w:color w:val="212529"/>
          <w:sz w:val="28"/>
          <w:szCs w:val="28"/>
          <w:lang w:eastAsia="ru-RU"/>
        </w:rPr>
        <w:t>волонтерства</w:t>
      </w:r>
      <w:proofErr w:type="spellEnd"/>
      <w:r w:rsidRPr="002042B7">
        <w:rPr>
          <w:rFonts w:ascii="Times New Roman" w:eastAsia="Times New Roman" w:hAnsi="Times New Roman" w:cs="Times New Roman"/>
          <w:color w:val="212529"/>
          <w:sz w:val="28"/>
          <w:szCs w:val="28"/>
          <w:lang w:eastAsia="ru-RU"/>
        </w:rPr>
        <w:t xml:space="preserve"> и его историей;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медиа-</w:t>
      </w:r>
      <w:proofErr w:type="spellStart"/>
      <w:r w:rsidRPr="002042B7">
        <w:rPr>
          <w:rFonts w:ascii="Times New Roman" w:eastAsia="Times New Roman" w:hAnsi="Times New Roman" w:cs="Times New Roman"/>
          <w:color w:val="212529"/>
          <w:sz w:val="28"/>
          <w:szCs w:val="28"/>
          <w:lang w:eastAsia="ru-RU"/>
        </w:rPr>
        <w:t>волонтерство</w:t>
      </w:r>
      <w:proofErr w:type="spellEnd"/>
      <w:r w:rsidRPr="002042B7">
        <w:rPr>
          <w:rFonts w:ascii="Times New Roman" w:eastAsia="Times New Roman" w:hAnsi="Times New Roman" w:cs="Times New Roman"/>
          <w:color w:val="212529"/>
          <w:sz w:val="28"/>
          <w:szCs w:val="28"/>
          <w:lang w:eastAsia="ru-RU"/>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2042B7">
        <w:rPr>
          <w:rFonts w:ascii="Times New Roman" w:eastAsia="Times New Roman" w:hAnsi="Times New Roman" w:cs="Times New Roman"/>
          <w:color w:val="212529"/>
          <w:sz w:val="28"/>
          <w:szCs w:val="28"/>
          <w:lang w:eastAsia="ru-RU"/>
        </w:rPr>
        <w:t>коммуникациии</w:t>
      </w:r>
      <w:proofErr w:type="spellEnd"/>
      <w:r w:rsidRPr="002042B7">
        <w:rPr>
          <w:rFonts w:ascii="Times New Roman" w:eastAsia="Times New Roman" w:hAnsi="Times New Roman" w:cs="Times New Roman"/>
          <w:color w:val="212529"/>
          <w:sz w:val="28"/>
          <w:szCs w:val="28"/>
          <w:lang w:eastAsia="ru-RU"/>
        </w:rPr>
        <w:t xml:space="preserve"> медиа-творчества;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проектировочный семинар о траектории социального развития в Движении Первых.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17. Вариативные содержательные модули.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17.1. Модуль "Экскурсии и походы".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2042B7">
        <w:rPr>
          <w:rFonts w:ascii="Times New Roman" w:eastAsia="Times New Roman" w:hAnsi="Times New Roman" w:cs="Times New Roman"/>
          <w:color w:val="212529"/>
          <w:sz w:val="28"/>
          <w:szCs w:val="28"/>
          <w:lang w:eastAsia="ru-RU"/>
        </w:rPr>
        <w:t>самообслуживающего</w:t>
      </w:r>
      <w:proofErr w:type="spellEnd"/>
      <w:r w:rsidRPr="002042B7">
        <w:rPr>
          <w:rFonts w:ascii="Times New Roman" w:eastAsia="Times New Roman" w:hAnsi="Times New Roman" w:cs="Times New Roman"/>
          <w:color w:val="212529"/>
          <w:sz w:val="28"/>
          <w:szCs w:val="28"/>
          <w:lang w:eastAsia="ru-RU"/>
        </w:rPr>
        <w:t xml:space="preserve"> труда, обучения рациональному использованию своего времени, сил и имущества.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 зависимости от возраста детей выбирается тематика, форма, продолжительность, оценка результативности экскурсии и похода.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17.2. Модуль "Кружки и секции".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17.3. Модуль "Цифровая и медиа-среда".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Цифровая среда воспитания предполагает ряд следующих мероприятий: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телемосты, онлайн-встречи, видеоконференции;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онлайн-мероприятия в официальных группах организации в социальных сетях;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Воспитательный потенциал медиапространства реализуется в рамках следующих видов и форм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w:t>
      </w:r>
      <w:r w:rsidRPr="002042B7">
        <w:rPr>
          <w:rFonts w:ascii="Times New Roman" w:eastAsia="Times New Roman" w:hAnsi="Times New Roman" w:cs="Times New Roman"/>
          <w:color w:val="212529"/>
          <w:sz w:val="28"/>
          <w:szCs w:val="28"/>
          <w:lang w:eastAsia="ru-RU"/>
        </w:rPr>
        <w:lastRenderedPageBreak/>
        <w:t>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участие детей в региональных или всероссийских конкурсах с детскими творческими медиа продуктами.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17.4. Модуль "Проектная деятельность".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17.5. Модуль "Детская дипломатия и международные отношения".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w:t>
      </w:r>
      <w:r w:rsidRPr="002042B7">
        <w:rPr>
          <w:rFonts w:ascii="Times New Roman" w:eastAsia="Times New Roman" w:hAnsi="Times New Roman" w:cs="Times New Roman"/>
          <w:color w:val="212529"/>
          <w:sz w:val="28"/>
          <w:szCs w:val="28"/>
          <w:lang w:eastAsia="ru-RU"/>
        </w:rPr>
        <w:lastRenderedPageBreak/>
        <w:t>международные фестивали и конкурсы художественного, технического творчества или спортивные соревнования.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Уровни реализации содержания включают в себя: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18.1. </w:t>
      </w:r>
      <w:proofErr w:type="spellStart"/>
      <w:r w:rsidRPr="002042B7">
        <w:rPr>
          <w:rFonts w:ascii="Times New Roman" w:eastAsia="Times New Roman" w:hAnsi="Times New Roman" w:cs="Times New Roman"/>
          <w:color w:val="212529"/>
          <w:sz w:val="28"/>
          <w:szCs w:val="28"/>
          <w:lang w:eastAsia="ru-RU"/>
        </w:rPr>
        <w:t>Общелагерный</w:t>
      </w:r>
      <w:proofErr w:type="spellEnd"/>
      <w:r w:rsidRPr="002042B7">
        <w:rPr>
          <w:rFonts w:ascii="Times New Roman" w:eastAsia="Times New Roman" w:hAnsi="Times New Roman" w:cs="Times New Roman"/>
          <w:color w:val="212529"/>
          <w:sz w:val="28"/>
          <w:szCs w:val="28"/>
          <w:lang w:eastAsia="ru-RU"/>
        </w:rPr>
        <w:t xml:space="preserve"> уровень, который определяет установки содержания и демонстрацию ценностного отношения по каждому из смысловых блоков: </w:t>
      </w:r>
      <w:hyperlink r:id="rId13" w:anchor="1013" w:history="1">
        <w:r w:rsidRPr="002042B7">
          <w:rPr>
            <w:rFonts w:ascii="Times New Roman" w:eastAsia="Times New Roman" w:hAnsi="Times New Roman" w:cs="Times New Roman"/>
            <w:color w:val="6C757D"/>
            <w:sz w:val="28"/>
            <w:szCs w:val="28"/>
            <w:u w:val="single"/>
            <w:lang w:eastAsia="ru-RU"/>
          </w:rPr>
          <w:t>"Мир"</w:t>
        </w:r>
      </w:hyperlink>
      <w:r w:rsidRPr="002042B7">
        <w:rPr>
          <w:rFonts w:ascii="Times New Roman" w:eastAsia="Times New Roman" w:hAnsi="Times New Roman" w:cs="Times New Roman"/>
          <w:color w:val="212529"/>
          <w:sz w:val="28"/>
          <w:szCs w:val="28"/>
          <w:lang w:eastAsia="ru-RU"/>
        </w:rPr>
        <w:t>, </w:t>
      </w:r>
      <w:hyperlink r:id="rId14" w:anchor="1014" w:history="1">
        <w:r w:rsidRPr="002042B7">
          <w:rPr>
            <w:rFonts w:ascii="Times New Roman" w:eastAsia="Times New Roman" w:hAnsi="Times New Roman" w:cs="Times New Roman"/>
            <w:color w:val="6C757D"/>
            <w:sz w:val="28"/>
            <w:szCs w:val="28"/>
            <w:u w:val="single"/>
            <w:lang w:eastAsia="ru-RU"/>
          </w:rPr>
          <w:t>"Россия"</w:t>
        </w:r>
      </w:hyperlink>
      <w:r w:rsidRPr="002042B7">
        <w:rPr>
          <w:rFonts w:ascii="Times New Roman" w:eastAsia="Times New Roman" w:hAnsi="Times New Roman" w:cs="Times New Roman"/>
          <w:color w:val="212529"/>
          <w:sz w:val="28"/>
          <w:szCs w:val="28"/>
          <w:lang w:eastAsia="ru-RU"/>
        </w:rPr>
        <w:t> (включая региональный компонент), </w:t>
      </w:r>
      <w:hyperlink r:id="rId15" w:anchor="1015" w:history="1">
        <w:r w:rsidRPr="002042B7">
          <w:rPr>
            <w:rFonts w:ascii="Times New Roman" w:eastAsia="Times New Roman" w:hAnsi="Times New Roman" w:cs="Times New Roman"/>
            <w:color w:val="6C757D"/>
            <w:sz w:val="28"/>
            <w:szCs w:val="28"/>
            <w:u w:val="single"/>
            <w:lang w:eastAsia="ru-RU"/>
          </w:rPr>
          <w:t>"Человек"</w:t>
        </w:r>
      </w:hyperlink>
      <w:r w:rsidRPr="002042B7">
        <w:rPr>
          <w:rFonts w:ascii="Times New Roman" w:eastAsia="Times New Roman" w:hAnsi="Times New Roman" w:cs="Times New Roman"/>
          <w:color w:val="212529"/>
          <w:sz w:val="28"/>
          <w:szCs w:val="28"/>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18.2. </w:t>
      </w:r>
      <w:proofErr w:type="spellStart"/>
      <w:r w:rsidRPr="002042B7">
        <w:rPr>
          <w:rFonts w:ascii="Times New Roman" w:eastAsia="Times New Roman" w:hAnsi="Times New Roman" w:cs="Times New Roman"/>
          <w:color w:val="212529"/>
          <w:sz w:val="28"/>
          <w:szCs w:val="28"/>
          <w:lang w:eastAsia="ru-RU"/>
        </w:rPr>
        <w:t>Межотрядный</w:t>
      </w:r>
      <w:proofErr w:type="spellEnd"/>
      <w:r w:rsidRPr="002042B7">
        <w:rPr>
          <w:rFonts w:ascii="Times New Roman" w:eastAsia="Times New Roman" w:hAnsi="Times New Roman" w:cs="Times New Roman"/>
          <w:color w:val="212529"/>
          <w:sz w:val="28"/>
          <w:szCs w:val="28"/>
          <w:lang w:eastAsia="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2042B7">
        <w:rPr>
          <w:rFonts w:ascii="Times New Roman" w:eastAsia="Times New Roman" w:hAnsi="Times New Roman" w:cs="Times New Roman"/>
          <w:color w:val="212529"/>
          <w:sz w:val="28"/>
          <w:szCs w:val="28"/>
          <w:lang w:eastAsia="ru-RU"/>
        </w:rPr>
        <w:t>гостевание</w:t>
      </w:r>
      <w:proofErr w:type="spellEnd"/>
      <w:r w:rsidRPr="002042B7">
        <w:rPr>
          <w:rFonts w:ascii="Times New Roman" w:eastAsia="Times New Roman" w:hAnsi="Times New Roman" w:cs="Times New Roman"/>
          <w:color w:val="212529"/>
          <w:sz w:val="28"/>
          <w:szCs w:val="28"/>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2042B7">
        <w:rPr>
          <w:rFonts w:ascii="Times New Roman" w:eastAsia="Times New Roman" w:hAnsi="Times New Roman" w:cs="Times New Roman"/>
          <w:color w:val="212529"/>
          <w:sz w:val="28"/>
          <w:szCs w:val="28"/>
          <w:lang w:eastAsia="ru-RU"/>
        </w:rPr>
        <w:t>общелагерном</w:t>
      </w:r>
      <w:proofErr w:type="spellEnd"/>
      <w:r w:rsidRPr="002042B7">
        <w:rPr>
          <w:rFonts w:ascii="Times New Roman" w:eastAsia="Times New Roman" w:hAnsi="Times New Roman" w:cs="Times New Roman"/>
          <w:color w:val="212529"/>
          <w:sz w:val="28"/>
          <w:szCs w:val="28"/>
          <w:lang w:eastAsia="ru-RU"/>
        </w:rPr>
        <w:t xml:space="preserve"> уровне. Особенность работы заключается в разновозрастном формате совместной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планирование и проведение отрядной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w:t>
      </w:r>
      <w:r w:rsidRPr="002042B7">
        <w:rPr>
          <w:rFonts w:ascii="Times New Roman" w:eastAsia="Times New Roman" w:hAnsi="Times New Roman" w:cs="Times New Roman"/>
          <w:color w:val="212529"/>
          <w:sz w:val="28"/>
          <w:szCs w:val="28"/>
          <w:lang w:eastAsia="ru-RU"/>
        </w:rPr>
        <w:lastRenderedPageBreak/>
        <w:t xml:space="preserve">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2042B7">
        <w:rPr>
          <w:rFonts w:ascii="Times New Roman" w:eastAsia="Times New Roman" w:hAnsi="Times New Roman" w:cs="Times New Roman"/>
          <w:color w:val="212529"/>
          <w:sz w:val="28"/>
          <w:szCs w:val="28"/>
          <w:lang w:eastAsia="ru-RU"/>
        </w:rPr>
        <w:t>общелагерные</w:t>
      </w:r>
      <w:proofErr w:type="spellEnd"/>
      <w:r w:rsidRPr="002042B7">
        <w:rPr>
          <w:rFonts w:ascii="Times New Roman" w:eastAsia="Times New Roman" w:hAnsi="Times New Roman" w:cs="Times New Roman"/>
          <w:color w:val="212529"/>
          <w:sz w:val="28"/>
          <w:szCs w:val="28"/>
          <w:lang w:eastAsia="ru-RU"/>
        </w:rPr>
        <w:t xml:space="preserve"> мероприятия в разных ролях: сценаристов, постановщиков, исполнителей, корреспондентов и редакторов, ведущих, декораторов и других;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формирование и сплочение отряда (временного детского коллектив) через игры, элементы тренингов на сплочение и </w:t>
      </w:r>
      <w:proofErr w:type="spellStart"/>
      <w:r w:rsidRPr="002042B7">
        <w:rPr>
          <w:rFonts w:ascii="Times New Roman" w:eastAsia="Times New Roman" w:hAnsi="Times New Roman" w:cs="Times New Roman"/>
          <w:color w:val="212529"/>
          <w:sz w:val="28"/>
          <w:szCs w:val="28"/>
          <w:lang w:eastAsia="ru-RU"/>
        </w:rPr>
        <w:t>командообразование</w:t>
      </w:r>
      <w:proofErr w:type="spellEnd"/>
      <w:r w:rsidRPr="002042B7">
        <w:rPr>
          <w:rFonts w:ascii="Times New Roman" w:eastAsia="Times New Roman" w:hAnsi="Times New Roman" w:cs="Times New Roman"/>
          <w:color w:val="212529"/>
          <w:sz w:val="28"/>
          <w:szCs w:val="28"/>
          <w:lang w:eastAsia="ru-RU"/>
        </w:rPr>
        <w:t>, огонек знакомства, визитные карточки отрядов;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аналитическую работу с детьми: анализ дня, анализ ситуации, мероприятия, анализ смены, результатов;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сбора отряда: хозяйственный сбор, организационный сбор, утренний информационный сбор отряда и другие;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2042B7">
        <w:rPr>
          <w:rFonts w:ascii="Times New Roman" w:eastAsia="Times New Roman" w:hAnsi="Times New Roman" w:cs="Times New Roman"/>
          <w:color w:val="212529"/>
          <w:sz w:val="28"/>
          <w:szCs w:val="28"/>
          <w:lang w:eastAsia="ru-RU"/>
        </w:rPr>
        <w:t>эмпатичностью</w:t>
      </w:r>
      <w:proofErr w:type="spellEnd"/>
      <w:r w:rsidRPr="002042B7">
        <w:rPr>
          <w:rFonts w:ascii="Times New Roman" w:eastAsia="Times New Roman" w:hAnsi="Times New Roman" w:cs="Times New Roman"/>
          <w:color w:val="212529"/>
          <w:sz w:val="28"/>
          <w:szCs w:val="28"/>
          <w:lang w:eastAsia="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IV. Организационный раздел</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квесты, экскурсии, тур-эстафеты.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w:t>
      </w:r>
      <w:r w:rsidRPr="002042B7">
        <w:rPr>
          <w:rFonts w:ascii="Times New Roman" w:eastAsia="Times New Roman" w:hAnsi="Times New Roman" w:cs="Times New Roman"/>
          <w:color w:val="212529"/>
          <w:sz w:val="28"/>
          <w:szCs w:val="28"/>
          <w:lang w:eastAsia="ru-RU"/>
        </w:rPr>
        <w:lastRenderedPageBreak/>
        <w:t>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24. Детские лагеря труда и отдыха как правило организуются для детей с 14 лет и предполагают ежедневную работу в течение нескольких часов.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2042B7">
        <w:rPr>
          <w:rFonts w:ascii="Times New Roman" w:eastAsia="Times New Roman" w:hAnsi="Times New Roman" w:cs="Times New Roman"/>
          <w:color w:val="212529"/>
          <w:sz w:val="28"/>
          <w:szCs w:val="28"/>
          <w:lang w:eastAsia="ru-RU"/>
        </w:rPr>
        <w:t>квизы</w:t>
      </w:r>
      <w:proofErr w:type="spellEnd"/>
      <w:r w:rsidRPr="002042B7">
        <w:rPr>
          <w:rFonts w:ascii="Times New Roman" w:eastAsia="Times New Roman" w:hAnsi="Times New Roman" w:cs="Times New Roman"/>
          <w:color w:val="212529"/>
          <w:sz w:val="28"/>
          <w:szCs w:val="28"/>
          <w:lang w:eastAsia="ru-RU"/>
        </w:rPr>
        <w:t xml:space="preserve"> и другие интеллектуальные конкурсы.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2042B7">
        <w:rPr>
          <w:rFonts w:ascii="Times New Roman" w:eastAsia="Times New Roman" w:hAnsi="Times New Roman" w:cs="Times New Roman"/>
          <w:color w:val="212529"/>
          <w:sz w:val="28"/>
          <w:szCs w:val="28"/>
          <w:lang w:eastAsia="ru-RU"/>
        </w:rPr>
        <w:t>круглосуточность</w:t>
      </w:r>
      <w:proofErr w:type="spellEnd"/>
      <w:r w:rsidRPr="002042B7">
        <w:rPr>
          <w:rFonts w:ascii="Times New Roman" w:eastAsia="Times New Roman" w:hAnsi="Times New Roman" w:cs="Times New Roman"/>
          <w:color w:val="212529"/>
          <w:sz w:val="28"/>
          <w:szCs w:val="28"/>
          <w:lang w:eastAsia="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w:t>
      </w:r>
      <w:r w:rsidRPr="002042B7">
        <w:rPr>
          <w:rFonts w:ascii="Times New Roman" w:eastAsia="Times New Roman" w:hAnsi="Times New Roman" w:cs="Times New Roman"/>
          <w:color w:val="212529"/>
          <w:sz w:val="28"/>
          <w:szCs w:val="28"/>
          <w:lang w:eastAsia="ru-RU"/>
        </w:rPr>
        <w:lastRenderedPageBreak/>
        <w:t>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28. Элементами уклада являются: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6" w:anchor="333" w:history="1">
        <w:r w:rsidRPr="002042B7">
          <w:rPr>
            <w:rFonts w:ascii="Times New Roman" w:eastAsia="Times New Roman" w:hAnsi="Times New Roman" w:cs="Times New Roman"/>
            <w:color w:val="6C757D"/>
            <w:sz w:val="28"/>
            <w:szCs w:val="28"/>
            <w:u w:val="single"/>
            <w:vertAlign w:val="superscript"/>
            <w:lang w:eastAsia="ru-RU"/>
          </w:rPr>
          <w:t>3</w:t>
        </w:r>
      </w:hyperlink>
      <w:r w:rsidRPr="002042B7">
        <w:rPr>
          <w:rFonts w:ascii="Times New Roman" w:eastAsia="Times New Roman" w:hAnsi="Times New Roman" w:cs="Times New Roman"/>
          <w:color w:val="212529"/>
          <w:sz w:val="28"/>
          <w:szCs w:val="28"/>
          <w:lang w:eastAsia="ru-RU"/>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2042B7">
        <w:rPr>
          <w:rFonts w:ascii="Times New Roman" w:eastAsia="Times New Roman" w:hAnsi="Times New Roman" w:cs="Times New Roman"/>
          <w:color w:val="212529"/>
          <w:sz w:val="28"/>
          <w:szCs w:val="28"/>
          <w:lang w:eastAsia="ru-RU"/>
        </w:rPr>
        <w:t>кричалки</w:t>
      </w:r>
      <w:proofErr w:type="spellEnd"/>
      <w:r w:rsidRPr="002042B7">
        <w:rPr>
          <w:rFonts w:ascii="Times New Roman" w:eastAsia="Times New Roman" w:hAnsi="Times New Roman" w:cs="Times New Roman"/>
          <w:color w:val="212529"/>
          <w:sz w:val="28"/>
          <w:szCs w:val="28"/>
          <w:lang w:eastAsia="ru-RU"/>
        </w:rPr>
        <w:t xml:space="preserve">, песенному </w:t>
      </w:r>
      <w:proofErr w:type="spellStart"/>
      <w:r w:rsidRPr="002042B7">
        <w:rPr>
          <w:rFonts w:ascii="Times New Roman" w:eastAsia="Times New Roman" w:hAnsi="Times New Roman" w:cs="Times New Roman"/>
          <w:color w:val="212529"/>
          <w:sz w:val="28"/>
          <w:szCs w:val="28"/>
          <w:lang w:eastAsia="ru-RU"/>
        </w:rPr>
        <w:t>зыкальную</w:t>
      </w:r>
      <w:proofErr w:type="spellEnd"/>
      <w:r w:rsidRPr="002042B7">
        <w:rPr>
          <w:rFonts w:ascii="Times New Roman" w:eastAsia="Times New Roman" w:hAnsi="Times New Roman" w:cs="Times New Roman"/>
          <w:color w:val="212529"/>
          <w:sz w:val="28"/>
          <w:szCs w:val="28"/>
          <w:lang w:eastAsia="ru-RU"/>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w:t>
      </w:r>
      <w:r w:rsidRPr="002042B7">
        <w:rPr>
          <w:rFonts w:ascii="Times New Roman" w:eastAsia="Times New Roman" w:hAnsi="Times New Roman" w:cs="Times New Roman"/>
          <w:color w:val="212529"/>
          <w:sz w:val="28"/>
          <w:szCs w:val="28"/>
          <w:lang w:eastAsia="ru-RU"/>
        </w:rPr>
        <w:lastRenderedPageBreak/>
        <w:t>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Ритуалы могут быть: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29. Реализация Программы включает в себя: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2042B7">
        <w:rPr>
          <w:rFonts w:ascii="Times New Roman" w:eastAsia="Times New Roman" w:hAnsi="Times New Roman" w:cs="Times New Roman"/>
          <w:color w:val="212529"/>
          <w:sz w:val="28"/>
          <w:szCs w:val="28"/>
          <w:lang w:eastAsia="ru-RU"/>
        </w:rPr>
        <w:t>общелагерных</w:t>
      </w:r>
      <w:proofErr w:type="spellEnd"/>
      <w:r w:rsidRPr="002042B7">
        <w:rPr>
          <w:rFonts w:ascii="Times New Roman" w:eastAsia="Times New Roman" w:hAnsi="Times New Roman" w:cs="Times New Roman"/>
          <w:color w:val="212529"/>
          <w:sz w:val="28"/>
          <w:szCs w:val="28"/>
          <w:lang w:eastAsia="ru-RU"/>
        </w:rPr>
        <w:t xml:space="preserve"> и отрядных формах воспитательной работы в календарном плане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29.3. Основной период смены направлен на максимальное развитие личностного потенциала каждого ребенка посредством коллективной </w:t>
      </w:r>
      <w:r w:rsidRPr="002042B7">
        <w:rPr>
          <w:rFonts w:ascii="Times New Roman" w:eastAsia="Times New Roman" w:hAnsi="Times New Roman" w:cs="Times New Roman"/>
          <w:color w:val="212529"/>
          <w:sz w:val="28"/>
          <w:szCs w:val="28"/>
          <w:lang w:eastAsia="ru-RU"/>
        </w:rPr>
        <w:lastRenderedPageBreak/>
        <w:t xml:space="preserve">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2042B7">
        <w:rPr>
          <w:rFonts w:ascii="Times New Roman" w:eastAsia="Times New Roman" w:hAnsi="Times New Roman" w:cs="Times New Roman"/>
          <w:color w:val="212529"/>
          <w:sz w:val="28"/>
          <w:szCs w:val="28"/>
          <w:lang w:eastAsia="ru-RU"/>
        </w:rPr>
        <w:t>общелагерных</w:t>
      </w:r>
      <w:proofErr w:type="spellEnd"/>
      <w:r w:rsidRPr="002042B7">
        <w:rPr>
          <w:rFonts w:ascii="Times New Roman" w:eastAsia="Times New Roman" w:hAnsi="Times New Roman" w:cs="Times New Roman"/>
          <w:color w:val="212529"/>
          <w:sz w:val="28"/>
          <w:szCs w:val="28"/>
          <w:lang w:eastAsia="ru-RU"/>
        </w:rPr>
        <w:t xml:space="preserve"> и отрядных формах воспитательной работы в календарном плане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2042B7">
        <w:rPr>
          <w:rFonts w:ascii="Times New Roman" w:eastAsia="Times New Roman" w:hAnsi="Times New Roman" w:cs="Times New Roman"/>
          <w:color w:val="212529"/>
          <w:sz w:val="28"/>
          <w:szCs w:val="28"/>
          <w:lang w:eastAsia="ru-RU"/>
        </w:rPr>
        <w:t>общелагерных</w:t>
      </w:r>
      <w:proofErr w:type="spellEnd"/>
      <w:r w:rsidRPr="002042B7">
        <w:rPr>
          <w:rFonts w:ascii="Times New Roman" w:eastAsia="Times New Roman" w:hAnsi="Times New Roman" w:cs="Times New Roman"/>
          <w:color w:val="212529"/>
          <w:sz w:val="28"/>
          <w:szCs w:val="28"/>
          <w:lang w:eastAsia="ru-RU"/>
        </w:rPr>
        <w:t xml:space="preserve"> и отрядных формах воспитательной работы в календарном плане.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Планирование анализа воспитательной работы включается в календарный план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Анализ проводится совместно с </w:t>
      </w:r>
      <w:proofErr w:type="spellStart"/>
      <w:r w:rsidRPr="002042B7">
        <w:rPr>
          <w:rFonts w:ascii="Times New Roman" w:eastAsia="Times New Roman" w:hAnsi="Times New Roman" w:cs="Times New Roman"/>
          <w:color w:val="212529"/>
          <w:sz w:val="28"/>
          <w:szCs w:val="28"/>
          <w:lang w:eastAsia="ru-RU"/>
        </w:rPr>
        <w:t>вожатско</w:t>
      </w:r>
      <w:proofErr w:type="spellEnd"/>
      <w:r w:rsidRPr="002042B7">
        <w:rPr>
          <w:rFonts w:ascii="Times New Roman" w:eastAsia="Times New Roman" w:hAnsi="Times New Roman" w:cs="Times New Roman"/>
          <w:color w:val="212529"/>
          <w:sz w:val="28"/>
          <w:szCs w:val="28"/>
          <w:lang w:eastAsia="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2042B7">
        <w:rPr>
          <w:rFonts w:ascii="Times New Roman" w:eastAsia="Times New Roman" w:hAnsi="Times New Roman" w:cs="Times New Roman"/>
          <w:color w:val="212529"/>
          <w:sz w:val="28"/>
          <w:szCs w:val="28"/>
          <w:lang w:eastAsia="ru-RU"/>
        </w:rPr>
        <w:t>вожатско</w:t>
      </w:r>
      <w:proofErr w:type="spellEnd"/>
      <w:r w:rsidRPr="002042B7">
        <w:rPr>
          <w:rFonts w:ascii="Times New Roman" w:eastAsia="Times New Roman" w:hAnsi="Times New Roman" w:cs="Times New Roman"/>
          <w:color w:val="212529"/>
          <w:sz w:val="28"/>
          <w:szCs w:val="28"/>
          <w:lang w:eastAsia="ru-RU"/>
        </w:rPr>
        <w:t>-педагогическому коллективу.</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на базе организаций-партнеров отдельных занятий, тематических событий, отдельных мероприятий и акций;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совместная реализация тематических и профильных смены;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социальные проекты, совместно разрабатываемые и реализуемые детьми, педагогами с организациями-партнерами благотворительного, </w:t>
      </w:r>
      <w:r w:rsidRPr="002042B7">
        <w:rPr>
          <w:rFonts w:ascii="Times New Roman" w:eastAsia="Times New Roman" w:hAnsi="Times New Roman" w:cs="Times New Roman"/>
          <w:color w:val="212529"/>
          <w:sz w:val="28"/>
          <w:szCs w:val="28"/>
          <w:lang w:eastAsia="ru-RU"/>
        </w:rPr>
        <w:lastRenderedPageBreak/>
        <w:t>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2042B7">
        <w:rPr>
          <w:rFonts w:ascii="Times New Roman" w:eastAsia="Times New Roman" w:hAnsi="Times New Roman" w:cs="Times New Roman"/>
          <w:color w:val="212529"/>
          <w:sz w:val="28"/>
          <w:szCs w:val="28"/>
          <w:lang w:eastAsia="ru-RU"/>
        </w:rPr>
        <w:t>общелагерного</w:t>
      </w:r>
      <w:proofErr w:type="spellEnd"/>
      <w:r w:rsidRPr="002042B7">
        <w:rPr>
          <w:rFonts w:ascii="Times New Roman" w:eastAsia="Times New Roman" w:hAnsi="Times New Roman" w:cs="Times New Roman"/>
          <w:color w:val="212529"/>
          <w:sz w:val="28"/>
          <w:szCs w:val="28"/>
          <w:lang w:eastAsia="ru-RU"/>
        </w:rPr>
        <w:t xml:space="preserve"> уровня;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родительские форумы на интернет-сайте организации отдыха детей и их оздоровления, интернет-сообщества, группы с участием педагогов и </w:t>
      </w:r>
      <w:r w:rsidRPr="002042B7">
        <w:rPr>
          <w:rFonts w:ascii="Times New Roman" w:eastAsia="Times New Roman" w:hAnsi="Times New Roman" w:cs="Times New Roman"/>
          <w:color w:val="212529"/>
          <w:sz w:val="28"/>
          <w:szCs w:val="28"/>
          <w:lang w:eastAsia="ru-RU"/>
        </w:rPr>
        <w:lastRenderedPageBreak/>
        <w:t>вожатых, на которых обсуждаются интересующие родителей (законных представителей) вопросы, согласуется совместная деятельность;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w:t>
      </w:r>
      <w:bookmarkStart w:id="1" w:name="_GoBack"/>
      <w:bookmarkEnd w:id="1"/>
      <w:r w:rsidRPr="002042B7">
        <w:rPr>
          <w:rFonts w:ascii="Times New Roman" w:eastAsia="Times New Roman" w:hAnsi="Times New Roman" w:cs="Times New Roman"/>
          <w:color w:val="212529"/>
          <w:sz w:val="28"/>
          <w:szCs w:val="28"/>
          <w:lang w:eastAsia="ru-RU"/>
        </w:rPr>
        <w:t xml:space="preserve">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2042B7">
        <w:rPr>
          <w:rFonts w:ascii="Times New Roman" w:eastAsia="Times New Roman" w:hAnsi="Times New Roman" w:cs="Times New Roman"/>
          <w:color w:val="212529"/>
          <w:sz w:val="28"/>
          <w:szCs w:val="28"/>
          <w:lang w:eastAsia="ru-RU"/>
        </w:rPr>
        <w:t>вожатско</w:t>
      </w:r>
      <w:proofErr w:type="spellEnd"/>
      <w:r w:rsidRPr="002042B7">
        <w:rPr>
          <w:rFonts w:ascii="Times New Roman" w:eastAsia="Times New Roman" w:hAnsi="Times New Roman" w:cs="Times New Roman"/>
          <w:color w:val="212529"/>
          <w:sz w:val="28"/>
          <w:szCs w:val="28"/>
          <w:lang w:eastAsia="ru-RU"/>
        </w:rPr>
        <w:t>-педагогического состава; систему наставничества и преемственности в трудовом коллектив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В рамках реализации содержания Программы </w:t>
      </w:r>
      <w:proofErr w:type="spellStart"/>
      <w:r w:rsidRPr="002042B7">
        <w:rPr>
          <w:rFonts w:ascii="Times New Roman" w:eastAsia="Times New Roman" w:hAnsi="Times New Roman" w:cs="Times New Roman"/>
          <w:color w:val="212529"/>
          <w:sz w:val="28"/>
          <w:szCs w:val="28"/>
          <w:lang w:eastAsia="ru-RU"/>
        </w:rPr>
        <w:t>ежесменно</w:t>
      </w:r>
      <w:proofErr w:type="spellEnd"/>
      <w:r w:rsidRPr="002042B7">
        <w:rPr>
          <w:rFonts w:ascii="Times New Roman" w:eastAsia="Times New Roman" w:hAnsi="Times New Roman" w:cs="Times New Roman"/>
          <w:color w:val="212529"/>
          <w:sz w:val="28"/>
          <w:szCs w:val="28"/>
          <w:lang w:eastAsia="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музыкальное оборудование и необходимые для качественного музыкального оформления фонограммы, записи (при наличии);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оборудованные локации для </w:t>
      </w:r>
      <w:proofErr w:type="spellStart"/>
      <w:r w:rsidRPr="002042B7">
        <w:rPr>
          <w:rFonts w:ascii="Times New Roman" w:eastAsia="Times New Roman" w:hAnsi="Times New Roman" w:cs="Times New Roman"/>
          <w:color w:val="212529"/>
          <w:sz w:val="28"/>
          <w:szCs w:val="28"/>
          <w:lang w:eastAsia="ru-RU"/>
        </w:rPr>
        <w:t>общелагерных</w:t>
      </w:r>
      <w:proofErr w:type="spellEnd"/>
      <w:r w:rsidRPr="002042B7">
        <w:rPr>
          <w:rFonts w:ascii="Times New Roman" w:eastAsia="Times New Roman" w:hAnsi="Times New Roman" w:cs="Times New Roman"/>
          <w:color w:val="212529"/>
          <w:sz w:val="28"/>
          <w:szCs w:val="28"/>
          <w:lang w:eastAsia="ru-RU"/>
        </w:rPr>
        <w:t xml:space="preserve"> и отрядных событий, отрядные места, отрядные уголки (стенды);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спортивные площадки и спортивный инвентарь;</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канцелярские принадлежности в необходимом количестве для качественного оформления программных событий;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специальное оборудование, которое необходимо для обеспечения инклюзивного пространства.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Приложение № 2</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УТВЕРЖДЕН</w:t>
      </w:r>
      <w:r w:rsidRPr="002042B7">
        <w:rPr>
          <w:rFonts w:ascii="Times New Roman" w:eastAsia="Times New Roman" w:hAnsi="Times New Roman" w:cs="Times New Roman"/>
          <w:color w:val="212529"/>
          <w:sz w:val="28"/>
          <w:szCs w:val="28"/>
          <w:lang w:eastAsia="ru-RU"/>
        </w:rPr>
        <w:br/>
      </w:r>
      <w:hyperlink r:id="rId17" w:anchor="0" w:history="1">
        <w:r w:rsidRPr="002042B7">
          <w:rPr>
            <w:rFonts w:ascii="Times New Roman" w:eastAsia="Times New Roman" w:hAnsi="Times New Roman" w:cs="Times New Roman"/>
            <w:color w:val="6C757D"/>
            <w:sz w:val="28"/>
            <w:szCs w:val="28"/>
            <w:u w:val="single"/>
            <w:lang w:eastAsia="ru-RU"/>
          </w:rPr>
          <w:t>приказом</w:t>
        </w:r>
      </w:hyperlink>
      <w:r w:rsidRPr="002042B7">
        <w:rPr>
          <w:rFonts w:ascii="Times New Roman" w:eastAsia="Times New Roman" w:hAnsi="Times New Roman" w:cs="Times New Roman"/>
          <w:color w:val="212529"/>
          <w:sz w:val="28"/>
          <w:szCs w:val="28"/>
          <w:lang w:eastAsia="ru-RU"/>
        </w:rPr>
        <w:t> Министерства просвещения</w:t>
      </w:r>
      <w:r w:rsidRPr="002042B7">
        <w:rPr>
          <w:rFonts w:ascii="Times New Roman" w:eastAsia="Times New Roman" w:hAnsi="Times New Roman" w:cs="Times New Roman"/>
          <w:color w:val="212529"/>
          <w:sz w:val="28"/>
          <w:szCs w:val="28"/>
          <w:lang w:eastAsia="ru-RU"/>
        </w:rPr>
        <w:br/>
        <w:t>Российской Федерации</w:t>
      </w:r>
      <w:r w:rsidRPr="002042B7">
        <w:rPr>
          <w:rFonts w:ascii="Times New Roman" w:eastAsia="Times New Roman" w:hAnsi="Times New Roman" w:cs="Times New Roman"/>
          <w:color w:val="212529"/>
          <w:sz w:val="28"/>
          <w:szCs w:val="28"/>
          <w:lang w:eastAsia="ru-RU"/>
        </w:rPr>
        <w:br/>
        <w:t>от 17 марта 2025 г. № 209</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Календарный план воспитательной работы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При формировании календарного плана воспитательной работы детского лагеря необходимо обязательное включение инвариантных модулей (</w:t>
      </w:r>
      <w:hyperlink r:id="rId18" w:anchor="1016" w:history="1">
        <w:r w:rsidRPr="002042B7">
          <w:rPr>
            <w:rFonts w:ascii="Times New Roman" w:eastAsia="Times New Roman" w:hAnsi="Times New Roman" w:cs="Times New Roman"/>
            <w:color w:val="6C757D"/>
            <w:sz w:val="28"/>
            <w:szCs w:val="28"/>
            <w:u w:val="single"/>
            <w:lang w:eastAsia="ru-RU"/>
          </w:rPr>
          <w:t>раздел 16</w:t>
        </w:r>
      </w:hyperlink>
      <w:r w:rsidRPr="002042B7">
        <w:rPr>
          <w:rFonts w:ascii="Times New Roman" w:eastAsia="Times New Roman" w:hAnsi="Times New Roman" w:cs="Times New Roman"/>
          <w:color w:val="212529"/>
          <w:sz w:val="28"/>
          <w:szCs w:val="28"/>
          <w:lang w:eastAsia="ru-RU"/>
        </w:rPr>
        <w:t>) с целью обеспечения единых подходов к воспитательной деятельности во всех детских лагерях.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Вариативные модули (</w:t>
      </w:r>
      <w:hyperlink r:id="rId19" w:anchor="1017" w:history="1">
        <w:r w:rsidRPr="002042B7">
          <w:rPr>
            <w:rFonts w:ascii="Times New Roman" w:eastAsia="Times New Roman" w:hAnsi="Times New Roman" w:cs="Times New Roman"/>
            <w:color w:val="6C757D"/>
            <w:sz w:val="28"/>
            <w:szCs w:val="28"/>
            <w:u w:val="single"/>
            <w:lang w:eastAsia="ru-RU"/>
          </w:rPr>
          <w:t>раздел 17</w:t>
        </w:r>
      </w:hyperlink>
      <w:r w:rsidRPr="002042B7">
        <w:rPr>
          <w:rFonts w:ascii="Times New Roman" w:eastAsia="Times New Roman" w:hAnsi="Times New Roman" w:cs="Times New Roman"/>
          <w:color w:val="212529"/>
          <w:sz w:val="28"/>
          <w:szCs w:val="28"/>
          <w:lang w:eastAsia="ru-RU"/>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Организационный период смены</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proofErr w:type="spellStart"/>
      <w:r w:rsidRPr="002042B7">
        <w:rPr>
          <w:rFonts w:ascii="Times New Roman" w:eastAsia="Times New Roman" w:hAnsi="Times New Roman" w:cs="Times New Roman"/>
          <w:color w:val="212529"/>
          <w:sz w:val="28"/>
          <w:szCs w:val="28"/>
          <w:lang w:eastAsia="ru-RU"/>
        </w:rPr>
        <w:t>Общелагерный</w:t>
      </w:r>
      <w:proofErr w:type="spellEnd"/>
      <w:r w:rsidRPr="002042B7">
        <w:rPr>
          <w:rFonts w:ascii="Times New Roman" w:eastAsia="Times New Roman" w:hAnsi="Times New Roman" w:cs="Times New Roman"/>
          <w:color w:val="212529"/>
          <w:sz w:val="28"/>
          <w:szCs w:val="28"/>
          <w:lang w:eastAsia="ru-RU"/>
        </w:rPr>
        <w:t xml:space="preserve">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Содержание блоков выстраивается исходя из особенностей деятельности в условиях той или иной формы детского лагеря.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Отрядный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Игры на знакомство, </w:t>
      </w:r>
      <w:proofErr w:type="spellStart"/>
      <w:r w:rsidRPr="002042B7">
        <w:rPr>
          <w:rFonts w:ascii="Times New Roman" w:eastAsia="Times New Roman" w:hAnsi="Times New Roman" w:cs="Times New Roman"/>
          <w:color w:val="212529"/>
          <w:sz w:val="28"/>
          <w:szCs w:val="28"/>
          <w:lang w:eastAsia="ru-RU"/>
        </w:rPr>
        <w:t>командообразование</w:t>
      </w:r>
      <w:proofErr w:type="spellEnd"/>
      <w:r w:rsidRPr="002042B7">
        <w:rPr>
          <w:rFonts w:ascii="Times New Roman" w:eastAsia="Times New Roman" w:hAnsi="Times New Roman" w:cs="Times New Roman"/>
          <w:color w:val="212529"/>
          <w:sz w:val="28"/>
          <w:szCs w:val="28"/>
          <w:lang w:eastAsia="ru-RU"/>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2042B7">
        <w:rPr>
          <w:rFonts w:ascii="Times New Roman" w:eastAsia="Times New Roman" w:hAnsi="Times New Roman" w:cs="Times New Roman"/>
          <w:color w:val="212529"/>
          <w:sz w:val="28"/>
          <w:szCs w:val="28"/>
          <w:lang w:eastAsia="ru-RU"/>
        </w:rPr>
        <w:t>общелагерный</w:t>
      </w:r>
      <w:proofErr w:type="spellEnd"/>
      <w:r w:rsidRPr="002042B7">
        <w:rPr>
          <w:rFonts w:ascii="Times New Roman" w:eastAsia="Times New Roman" w:hAnsi="Times New Roman" w:cs="Times New Roman"/>
          <w:color w:val="212529"/>
          <w:sz w:val="28"/>
          <w:szCs w:val="28"/>
          <w:lang w:eastAsia="ru-RU"/>
        </w:rPr>
        <w:t xml:space="preserve"> уровень и отрядный. Постановка общей цели и договоренность о правилах совместной жизни и деятельности.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Огонек знакомства. Традиции огонька. Уважение к личности. Формирование ценности человека, команды и дружбы. Рассказ о себе: интересы, ожидания </w:t>
      </w:r>
      <w:r w:rsidRPr="002042B7">
        <w:rPr>
          <w:rFonts w:ascii="Times New Roman" w:eastAsia="Times New Roman" w:hAnsi="Times New Roman" w:cs="Times New Roman"/>
          <w:color w:val="212529"/>
          <w:sz w:val="28"/>
          <w:szCs w:val="28"/>
          <w:lang w:eastAsia="ru-RU"/>
        </w:rPr>
        <w:lastRenderedPageBreak/>
        <w:t>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Основной период смены</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proofErr w:type="spellStart"/>
      <w:r w:rsidRPr="002042B7">
        <w:rPr>
          <w:rFonts w:ascii="Times New Roman" w:eastAsia="Times New Roman" w:hAnsi="Times New Roman" w:cs="Times New Roman"/>
          <w:color w:val="212529"/>
          <w:sz w:val="28"/>
          <w:szCs w:val="28"/>
          <w:lang w:eastAsia="ru-RU"/>
        </w:rPr>
        <w:t>Общелагерный</w:t>
      </w:r>
      <w:proofErr w:type="spellEnd"/>
      <w:r w:rsidRPr="002042B7">
        <w:rPr>
          <w:rFonts w:ascii="Times New Roman" w:eastAsia="Times New Roman" w:hAnsi="Times New Roman" w:cs="Times New Roman"/>
          <w:color w:val="212529"/>
          <w:sz w:val="28"/>
          <w:szCs w:val="28"/>
          <w:lang w:eastAsia="ru-RU"/>
        </w:rPr>
        <w:t xml:space="preserve">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2042B7">
        <w:rPr>
          <w:rFonts w:ascii="Times New Roman" w:eastAsia="Times New Roman" w:hAnsi="Times New Roman" w:cs="Times New Roman"/>
          <w:color w:val="212529"/>
          <w:sz w:val="28"/>
          <w:szCs w:val="28"/>
          <w:lang w:eastAsia="ru-RU"/>
        </w:rPr>
        <w:t>вожатско</w:t>
      </w:r>
      <w:proofErr w:type="spellEnd"/>
      <w:r w:rsidRPr="002042B7">
        <w:rPr>
          <w:rFonts w:ascii="Times New Roman" w:eastAsia="Times New Roman" w:hAnsi="Times New Roman" w:cs="Times New Roman"/>
          <w:color w:val="212529"/>
          <w:sz w:val="28"/>
          <w:szCs w:val="28"/>
          <w:lang w:eastAsia="ru-RU"/>
        </w:rPr>
        <w:t>-педагогического коллектива.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Тренировочная пожарная эвакуация. Обеспечение безопасного пребывания на территории детского лагеря.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и мероприятия в соответствии с государственными и профессиональными праздниками, а также памятными днями.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2042B7">
        <w:rPr>
          <w:rFonts w:ascii="Times New Roman" w:eastAsia="Times New Roman" w:hAnsi="Times New Roman" w:cs="Times New Roman"/>
          <w:color w:val="212529"/>
          <w:sz w:val="28"/>
          <w:szCs w:val="28"/>
          <w:lang w:eastAsia="ru-RU"/>
        </w:rPr>
        <w:t>Зарничка</w:t>
      </w:r>
      <w:proofErr w:type="spellEnd"/>
      <w:r w:rsidRPr="002042B7">
        <w:rPr>
          <w:rFonts w:ascii="Times New Roman" w:eastAsia="Times New Roman" w:hAnsi="Times New Roman" w:cs="Times New Roman"/>
          <w:color w:val="212529"/>
          <w:sz w:val="28"/>
          <w:szCs w:val="28"/>
          <w:lang w:eastAsia="ru-RU"/>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w:t>
      </w:r>
      <w:r w:rsidRPr="002042B7">
        <w:rPr>
          <w:rFonts w:ascii="Times New Roman" w:eastAsia="Times New Roman" w:hAnsi="Times New Roman" w:cs="Times New Roman"/>
          <w:color w:val="212529"/>
          <w:sz w:val="28"/>
          <w:szCs w:val="28"/>
          <w:lang w:eastAsia="ru-RU"/>
        </w:rPr>
        <w:lastRenderedPageBreak/>
        <w:t>Театральные постановки. Творческие и вдохновляющие встречи. Кинопросмотр. Выставки изобразительного искусства.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2042B7">
        <w:rPr>
          <w:rFonts w:ascii="Times New Roman" w:eastAsia="Times New Roman" w:hAnsi="Times New Roman" w:cs="Times New Roman"/>
          <w:color w:val="212529"/>
          <w:sz w:val="28"/>
          <w:szCs w:val="28"/>
          <w:lang w:eastAsia="ru-RU"/>
        </w:rPr>
        <w:t>общелагерном</w:t>
      </w:r>
      <w:proofErr w:type="spellEnd"/>
      <w:r w:rsidRPr="002042B7">
        <w:rPr>
          <w:rFonts w:ascii="Times New Roman" w:eastAsia="Times New Roman" w:hAnsi="Times New Roman" w:cs="Times New Roman"/>
          <w:color w:val="212529"/>
          <w:sz w:val="28"/>
          <w:szCs w:val="28"/>
          <w:lang w:eastAsia="ru-RU"/>
        </w:rPr>
        <w:t xml:space="preserve"> уровне (представители каждого отряда), так и дополняется отрядным уровнем в связке с игровой моделью смены. </w:t>
      </w:r>
      <w:r w:rsidRPr="002042B7">
        <w:rPr>
          <w:rFonts w:ascii="Times New Roman" w:eastAsia="Times New Roman" w:hAnsi="Times New Roman" w:cs="Times New Roman"/>
          <w:color w:val="212529"/>
          <w:sz w:val="28"/>
          <w:szCs w:val="28"/>
          <w:lang w:eastAsia="ru-RU"/>
        </w:rPr>
        <w:lastRenderedPageBreak/>
        <w:t>Интеграция с игровой моделью, в том числе включая выбор формы и наименований объединений.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Отрядный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Итоговый период смены</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proofErr w:type="spellStart"/>
      <w:r w:rsidRPr="002042B7">
        <w:rPr>
          <w:rFonts w:ascii="Times New Roman" w:eastAsia="Times New Roman" w:hAnsi="Times New Roman" w:cs="Times New Roman"/>
          <w:color w:val="212529"/>
          <w:sz w:val="28"/>
          <w:szCs w:val="28"/>
          <w:lang w:eastAsia="ru-RU"/>
        </w:rPr>
        <w:t>Общелагерный</w:t>
      </w:r>
      <w:proofErr w:type="spellEnd"/>
      <w:r w:rsidRPr="002042B7">
        <w:rPr>
          <w:rFonts w:ascii="Times New Roman" w:eastAsia="Times New Roman" w:hAnsi="Times New Roman" w:cs="Times New Roman"/>
          <w:color w:val="212529"/>
          <w:sz w:val="28"/>
          <w:szCs w:val="28"/>
          <w:lang w:eastAsia="ru-RU"/>
        </w:rPr>
        <w:t xml:space="preserve">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lastRenderedPageBreak/>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342865" w:rsidRPr="002042B7" w:rsidRDefault="00342865" w:rsidP="00342865">
      <w:p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Отрядный уровень (инвариантные формы)</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vertAlign w:val="superscript"/>
          <w:lang w:eastAsia="ru-RU"/>
        </w:rPr>
        <w:t>1</w:t>
      </w:r>
      <w:r w:rsidRPr="002042B7">
        <w:rPr>
          <w:rFonts w:ascii="Times New Roman" w:eastAsia="Times New Roman" w:hAnsi="Times New Roman" w:cs="Times New Roman"/>
          <w:color w:val="212529"/>
          <w:sz w:val="28"/>
          <w:szCs w:val="28"/>
          <w:lang w:eastAsia="ru-RU"/>
        </w:rPr>
        <w:t> Часть 3 статьи 12.2 Федерального закона от 24 июля 1998 г. № 124-ФЗ "Об основных гарантиях прав ребенка в Российской Федерации".</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vertAlign w:val="superscript"/>
          <w:lang w:eastAsia="ru-RU"/>
        </w:rPr>
        <w:t>2</w:t>
      </w:r>
      <w:r w:rsidRPr="002042B7">
        <w:rPr>
          <w:rFonts w:ascii="Times New Roman" w:eastAsia="Times New Roman" w:hAnsi="Times New Roman" w:cs="Times New Roman"/>
          <w:color w:val="212529"/>
          <w:sz w:val="28"/>
          <w:szCs w:val="28"/>
          <w:lang w:eastAsia="ru-RU"/>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vertAlign w:val="superscript"/>
          <w:lang w:eastAsia="ru-RU"/>
        </w:rPr>
        <w:t>3 </w:t>
      </w:r>
      <w:r w:rsidRPr="002042B7">
        <w:rPr>
          <w:rFonts w:ascii="Times New Roman" w:eastAsia="Times New Roman" w:hAnsi="Times New Roman" w:cs="Times New Roman"/>
          <w:color w:val="212529"/>
          <w:sz w:val="28"/>
          <w:szCs w:val="28"/>
          <w:lang w:eastAsia="ru-RU"/>
        </w:rPr>
        <w:t xml:space="preserve">Таблица 6.7 главы VI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w:t>
      </w:r>
      <w:r w:rsidRPr="002042B7">
        <w:rPr>
          <w:rFonts w:ascii="Times New Roman" w:eastAsia="Times New Roman" w:hAnsi="Times New Roman" w:cs="Times New Roman"/>
          <w:color w:val="212529"/>
          <w:sz w:val="28"/>
          <w:szCs w:val="28"/>
          <w:lang w:eastAsia="ru-RU"/>
        </w:rPr>
        <w:lastRenderedPageBreak/>
        <w:t>2022 г. № 24 (зарегистрировано Министерством юстиции Российской Федерации 9 марта 2023 г., регистрационный № 72558), действующих до 1 марта 2027 г.</w:t>
      </w:r>
    </w:p>
    <w:p w:rsidR="00342865" w:rsidRPr="002042B7" w:rsidRDefault="002042B7" w:rsidP="00342865">
      <w:pPr>
        <w:shd w:val="clear" w:color="auto" w:fill="FFFFFF"/>
        <w:spacing w:after="0"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pict>
          <v:rect id="_x0000_i1025" style="width:0;height:1.5pt" o:hralign="center" o:hrstd="t" o:hr="t" fillcolor="#a0a0a0" stroked="f"/>
        </w:pict>
      </w:r>
    </w:p>
    <w:p w:rsidR="00342865" w:rsidRPr="002042B7" w:rsidRDefault="00342865" w:rsidP="00342865">
      <w:pPr>
        <w:shd w:val="clear" w:color="auto" w:fill="FFFFFF"/>
        <w:spacing w:after="0"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Обзор документа</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С 1 апреля 2025 г. детские лагеря обязаны утверждать программы и календарные планы воспитательной работы с описанием конкретных мероприятий по дням с учетом смен и возрастных групп детей.</w:t>
      </w:r>
    </w:p>
    <w:p w:rsidR="00342865" w:rsidRPr="002042B7" w:rsidRDefault="00342865" w:rsidP="0034286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2042B7">
        <w:rPr>
          <w:rFonts w:ascii="Times New Roman" w:eastAsia="Times New Roman" w:hAnsi="Times New Roman" w:cs="Times New Roman"/>
          <w:color w:val="212529"/>
          <w:sz w:val="28"/>
          <w:szCs w:val="28"/>
          <w:lang w:eastAsia="ru-RU"/>
        </w:rPr>
        <w:t>Утверждены федеральная программа и примерный календарный план, которые будут служить основой для разработки документов детскими лагерями.</w:t>
      </w:r>
    </w:p>
    <w:p w:rsidR="003A5599" w:rsidRDefault="003A5599"/>
    <w:sectPr w:rsidR="003A5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65"/>
    <w:rsid w:val="002042B7"/>
    <w:rsid w:val="00342865"/>
    <w:rsid w:val="003A5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4590E-332E-46CF-8021-A60991B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2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4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542742">
      <w:bodyDiv w:val="1"/>
      <w:marLeft w:val="0"/>
      <w:marRight w:val="0"/>
      <w:marTop w:val="0"/>
      <w:marBottom w:val="0"/>
      <w:divBdr>
        <w:top w:val="none" w:sz="0" w:space="0" w:color="auto"/>
        <w:left w:val="none" w:sz="0" w:space="0" w:color="auto"/>
        <w:bottom w:val="none" w:sz="0" w:space="0" w:color="auto"/>
        <w:right w:val="none" w:sz="0" w:space="0" w:color="auto"/>
      </w:divBdr>
      <w:divsChild>
        <w:div w:id="971057039">
          <w:marLeft w:val="0"/>
          <w:marRight w:val="0"/>
          <w:marTop w:val="0"/>
          <w:marBottom w:val="0"/>
          <w:divBdr>
            <w:top w:val="none" w:sz="0" w:space="0" w:color="auto"/>
            <w:left w:val="none" w:sz="0" w:space="0" w:color="auto"/>
            <w:bottom w:val="none" w:sz="0" w:space="0" w:color="auto"/>
            <w:right w:val="none" w:sz="0" w:space="0" w:color="auto"/>
          </w:divBdr>
          <w:divsChild>
            <w:div w:id="1179736710">
              <w:marLeft w:val="0"/>
              <w:marRight w:val="0"/>
              <w:marTop w:val="0"/>
              <w:marBottom w:val="0"/>
              <w:divBdr>
                <w:top w:val="single" w:sz="6" w:space="0" w:color="auto"/>
                <w:left w:val="single" w:sz="6" w:space="0" w:color="auto"/>
                <w:bottom w:val="single" w:sz="6" w:space="0" w:color="auto"/>
                <w:right w:val="single" w:sz="6" w:space="0" w:color="auto"/>
              </w:divBdr>
              <w:divsChild>
                <w:div w:id="577907143">
                  <w:marLeft w:val="0"/>
                  <w:marRight w:val="0"/>
                  <w:marTop w:val="0"/>
                  <w:marBottom w:val="0"/>
                  <w:divBdr>
                    <w:top w:val="none" w:sz="0" w:space="0" w:color="auto"/>
                    <w:left w:val="none" w:sz="0" w:space="0" w:color="auto"/>
                    <w:bottom w:val="none" w:sz="0" w:space="0" w:color="auto"/>
                    <w:right w:val="none" w:sz="0" w:space="0" w:color="auto"/>
                  </w:divBdr>
                </w:div>
              </w:divsChild>
            </w:div>
            <w:div w:id="252128988">
              <w:marLeft w:val="0"/>
              <w:marRight w:val="0"/>
              <w:marTop w:val="0"/>
              <w:marBottom w:val="0"/>
              <w:divBdr>
                <w:top w:val="none" w:sz="0" w:space="0" w:color="auto"/>
                <w:left w:val="none" w:sz="0" w:space="0" w:color="auto"/>
                <w:bottom w:val="none" w:sz="0" w:space="0" w:color="auto"/>
                <w:right w:val="none" w:sz="0" w:space="0" w:color="auto"/>
              </w:divBdr>
            </w:div>
          </w:divsChild>
        </w:div>
        <w:div w:id="1461607365">
          <w:marLeft w:val="0"/>
          <w:marRight w:val="0"/>
          <w:marTop w:val="0"/>
          <w:marBottom w:val="0"/>
          <w:divBdr>
            <w:top w:val="none" w:sz="0" w:space="0" w:color="auto"/>
            <w:left w:val="none" w:sz="0" w:space="0" w:color="auto"/>
            <w:bottom w:val="none" w:sz="0" w:space="0" w:color="auto"/>
            <w:right w:val="none" w:sz="0" w:space="0" w:color="auto"/>
          </w:divBdr>
          <w:divsChild>
            <w:div w:id="907420103">
              <w:marLeft w:val="0"/>
              <w:marRight w:val="0"/>
              <w:marTop w:val="0"/>
              <w:marBottom w:val="0"/>
              <w:divBdr>
                <w:top w:val="none" w:sz="0" w:space="0" w:color="auto"/>
                <w:left w:val="none" w:sz="0" w:space="0" w:color="auto"/>
                <w:bottom w:val="none" w:sz="0" w:space="0" w:color="auto"/>
                <w:right w:val="none" w:sz="0" w:space="0" w:color="auto"/>
              </w:divBdr>
            </w:div>
            <w:div w:id="17928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1676839/" TargetMode="External"/><Relationship Id="rId13" Type="http://schemas.openxmlformats.org/officeDocument/2006/relationships/hyperlink" Target="https://www.garant.ru/products/ipo/prime/doc/411676839/" TargetMode="External"/><Relationship Id="rId18" Type="http://schemas.openxmlformats.org/officeDocument/2006/relationships/hyperlink" Target="https://www.garant.ru/products/ipo/prime/doc/411676839/"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garant.ru/products/ipo/prime/doc/411676839/" TargetMode="External"/><Relationship Id="rId12" Type="http://schemas.openxmlformats.org/officeDocument/2006/relationships/hyperlink" Target="https://www.garant.ru/products/ipo/prime/doc/411676839/" TargetMode="External"/><Relationship Id="rId17" Type="http://schemas.openxmlformats.org/officeDocument/2006/relationships/hyperlink" Target="https://www.garant.ru/products/ipo/prime/doc/411676839/" TargetMode="External"/><Relationship Id="rId2" Type="http://schemas.openxmlformats.org/officeDocument/2006/relationships/settings" Target="settings.xml"/><Relationship Id="rId16" Type="http://schemas.openxmlformats.org/officeDocument/2006/relationships/hyperlink" Target="https://www.garant.ru/products/ipo/prime/doc/41167683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arant.ru/products/ipo/prime/doc/411676839/" TargetMode="External"/><Relationship Id="rId11" Type="http://schemas.openxmlformats.org/officeDocument/2006/relationships/hyperlink" Target="https://www.garant.ru/products/ipo/prime/doc/411676839/" TargetMode="External"/><Relationship Id="rId5" Type="http://schemas.openxmlformats.org/officeDocument/2006/relationships/hyperlink" Target="https://www.garant.ru/products/ipo/prime/doc/411676839/" TargetMode="External"/><Relationship Id="rId15" Type="http://schemas.openxmlformats.org/officeDocument/2006/relationships/hyperlink" Target="https://www.garant.ru/products/ipo/prime/doc/411676839/" TargetMode="External"/><Relationship Id="rId10" Type="http://schemas.openxmlformats.org/officeDocument/2006/relationships/hyperlink" Target="https://www.garant.ru/products/ipo/prime/doc/411676839/" TargetMode="External"/><Relationship Id="rId19" Type="http://schemas.openxmlformats.org/officeDocument/2006/relationships/hyperlink" Target="https://www.garant.ru/products/ipo/prime/doc/411676839/" TargetMode="External"/><Relationship Id="rId4" Type="http://schemas.openxmlformats.org/officeDocument/2006/relationships/hyperlink" Target="https://base.garant.ru/411776839/" TargetMode="External"/><Relationship Id="rId9" Type="http://schemas.openxmlformats.org/officeDocument/2006/relationships/hyperlink" Target="https://www.garant.ru/products/ipo/prime/doc/411676839/" TargetMode="External"/><Relationship Id="rId14" Type="http://schemas.openxmlformats.org/officeDocument/2006/relationships/hyperlink" Target="https://www.garant.ru/products/ipo/prime/doc/4116768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12102</Words>
  <Characters>68987</Characters>
  <Application>Microsoft Office Word</Application>
  <DocSecurity>0</DocSecurity>
  <Lines>574</Lines>
  <Paragraphs>161</Paragraphs>
  <ScaleCrop>false</ScaleCrop>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Кутепова ЕВ</dc:creator>
  <cp:keywords/>
  <dc:description/>
  <cp:lastModifiedBy>Кутепова ЕВ</cp:lastModifiedBy>
  <cp:revision>2</cp:revision>
  <cp:lastPrinted>2026-06-08T10:13:00Z</cp:lastPrinted>
  <dcterms:created xsi:type="dcterms:W3CDTF">2026-06-08T10:11:00Z</dcterms:created>
  <dcterms:modified xsi:type="dcterms:W3CDTF">2026-06-08T10:19:00Z</dcterms:modified>
</cp:coreProperties>
</file>