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РАБОЧАЯ ПРОГРАММА</w:t>
      </w:r>
    </w:p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«</w:t>
      </w: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МУЗЫКА И ДВИЖЕНИЕ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»</w:t>
      </w:r>
    </w:p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9</w:t>
      </w: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«Б» КЛАСС</w:t>
      </w:r>
    </w:p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( </w:t>
      </w:r>
      <w:proofErr w:type="spellStart"/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Никульчев</w:t>
      </w:r>
      <w:proofErr w:type="spellEnd"/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Павел</w:t>
      </w:r>
      <w:proofErr w:type="gramStart"/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</w:t>
      </w:r>
      <w:r w:rsidRPr="00A348B5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)</w:t>
      </w:r>
      <w:proofErr w:type="gramEnd"/>
    </w:p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на 2024 - 2025</w:t>
      </w:r>
      <w:r w:rsidRPr="00A348B5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68558E" w:rsidRDefault="0068558E" w:rsidP="0068558E">
      <w:pPr>
        <w:pStyle w:val="ConsPlusTitle"/>
        <w:jc w:val="center"/>
        <w:outlineLvl w:val="1"/>
      </w:pPr>
      <w:r>
        <w:t>ФАООП УО (вариант 2)</w:t>
      </w:r>
    </w:p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348B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Пояснительная записка</w:t>
      </w:r>
    </w:p>
    <w:p w:rsidR="0068558E" w:rsidRDefault="0068558E" w:rsidP="0068558E">
      <w:pPr>
        <w:pStyle w:val="ConsPlusTitle"/>
        <w:jc w:val="center"/>
        <w:outlineLvl w:val="1"/>
      </w:pPr>
    </w:p>
    <w:p w:rsidR="0068558E" w:rsidRPr="005D711E" w:rsidRDefault="0068558E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>Согласно федеральному  учебному плану  на  предмет «Музыка и движение» в 9 классе отводится  34</w:t>
      </w:r>
      <w:r w:rsidRPr="005D711E">
        <w:rPr>
          <w:sz w:val="28"/>
          <w:szCs w:val="28"/>
        </w:rPr>
        <w:t xml:space="preserve"> часа, из расчета 1 учебный час в неделю.</w:t>
      </w:r>
      <w:r>
        <w:rPr>
          <w:sz w:val="28"/>
          <w:szCs w:val="28"/>
        </w:rPr>
        <w:t xml:space="preserve"> В соответствии  с  календарным графиком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 №1 на 20</w:t>
      </w:r>
      <w:r w:rsidRPr="003610B6">
        <w:rPr>
          <w:sz w:val="28"/>
          <w:szCs w:val="28"/>
        </w:rPr>
        <w:t>2</w:t>
      </w:r>
      <w:r w:rsidRPr="004F1B34">
        <w:rPr>
          <w:sz w:val="28"/>
          <w:szCs w:val="28"/>
        </w:rPr>
        <w:t>4</w:t>
      </w:r>
      <w:r>
        <w:rPr>
          <w:sz w:val="28"/>
          <w:szCs w:val="28"/>
        </w:rPr>
        <w:t>/202</w:t>
      </w:r>
      <w:r w:rsidRPr="004F1B34">
        <w:rPr>
          <w:sz w:val="28"/>
          <w:szCs w:val="28"/>
        </w:rPr>
        <w:t>5</w:t>
      </w:r>
      <w:r w:rsidRPr="005D711E">
        <w:rPr>
          <w:sz w:val="28"/>
          <w:szCs w:val="28"/>
        </w:rPr>
        <w:t xml:space="preserve">  и </w:t>
      </w:r>
      <w:r>
        <w:rPr>
          <w:sz w:val="28"/>
          <w:szCs w:val="28"/>
        </w:rPr>
        <w:t xml:space="preserve">расписанием учебных занятий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СОШ№1</w:t>
      </w:r>
      <w:r w:rsidRPr="00A73EAA">
        <w:rPr>
          <w:sz w:val="28"/>
          <w:szCs w:val="28"/>
        </w:rPr>
        <w:t>,</w:t>
      </w:r>
      <w:r w:rsidRPr="001175D9">
        <w:rPr>
          <w:sz w:val="28"/>
          <w:szCs w:val="28"/>
        </w:rPr>
        <w:t xml:space="preserve"> </w:t>
      </w:r>
      <w:r w:rsidRPr="005D711E">
        <w:rPr>
          <w:sz w:val="28"/>
          <w:szCs w:val="28"/>
        </w:rPr>
        <w:t>данная ра</w:t>
      </w:r>
      <w:r>
        <w:rPr>
          <w:sz w:val="28"/>
          <w:szCs w:val="28"/>
        </w:rPr>
        <w:t>бочая программа рассчитана на 34 часа</w:t>
      </w:r>
    </w:p>
    <w:p w:rsidR="0068558E" w:rsidRPr="00A348B5" w:rsidRDefault="0068558E" w:rsidP="0068558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8558E" w:rsidRPr="00EA4C76" w:rsidRDefault="0068558E" w:rsidP="0068558E">
      <w:pPr>
        <w:pStyle w:val="a3"/>
        <w:rPr>
          <w:sz w:val="28"/>
          <w:szCs w:val="28"/>
        </w:rPr>
      </w:pPr>
      <w:r w:rsidRPr="00EA4C76">
        <w:rPr>
          <w:sz w:val="28"/>
          <w:szCs w:val="28"/>
        </w:rPr>
        <w:t xml:space="preserve">Преподавание «Музыка и движение»  обусловлено необходимостью осуществления коррекции психического и физического развития учащихся средствами музыкально-ритмической деятельности. Это способствует развитию слухового внимания, эмоционально-волевой сферы, воспитанию положительных качеств личности, эстетическому воспитанию. Движения под музыку не только оказывают коррекционное воздействие на физическое развитие, но и создают благоприятную основу для совершенствования таких психических функций, как мышление, память, внимание, восприятие. </w:t>
      </w:r>
      <w:r>
        <w:rPr>
          <w:sz w:val="28"/>
          <w:szCs w:val="28"/>
        </w:rPr>
        <w:t xml:space="preserve">          </w:t>
      </w:r>
      <w:r w:rsidRPr="00EA4C76">
        <w:rPr>
          <w:sz w:val="28"/>
          <w:szCs w:val="28"/>
        </w:rPr>
        <w:t>Организующее начало музыки, ее ритмическая структура, динамическая окрашенность, темповые изменения вызывают постоянную концентрацию внимания, запоминание условий выполнения упражнений, быструю реакцию на смену музыкальных фраз.</w:t>
      </w:r>
    </w:p>
    <w:p w:rsidR="0068558E" w:rsidRDefault="0068558E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A4C76">
        <w:rPr>
          <w:sz w:val="28"/>
          <w:szCs w:val="28"/>
        </w:rPr>
        <w:t>На  занятиях развивается способность не только эмоционально воспринимать и воспроизводить музыку, но и музыкальный слух, чувство ритма, музыкальная память, индивидуальные способности к пению, ритмике.</w:t>
      </w:r>
    </w:p>
    <w:p w:rsidR="0068558E" w:rsidRPr="00D81D79" w:rsidRDefault="0068558E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1D79">
        <w:rPr>
          <w:sz w:val="28"/>
          <w:szCs w:val="28"/>
        </w:rPr>
        <w:t xml:space="preserve"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музыкально – </w:t>
      </w:r>
      <w:proofErr w:type="gramStart"/>
      <w:r w:rsidRPr="00D81D79">
        <w:rPr>
          <w:sz w:val="28"/>
          <w:szCs w:val="28"/>
        </w:rPr>
        <w:t>ритмические</w:t>
      </w:r>
      <w:r>
        <w:rPr>
          <w:sz w:val="28"/>
          <w:szCs w:val="28"/>
        </w:rPr>
        <w:t xml:space="preserve"> </w:t>
      </w:r>
      <w:r w:rsidRPr="00D81D79">
        <w:rPr>
          <w:sz w:val="28"/>
          <w:szCs w:val="28"/>
        </w:rPr>
        <w:t xml:space="preserve"> движения</w:t>
      </w:r>
      <w:proofErr w:type="gramEnd"/>
      <w:r w:rsidRPr="00D81D79">
        <w:rPr>
          <w:sz w:val="28"/>
          <w:szCs w:val="28"/>
        </w:rPr>
        <w:t>, элементы музыкальной грамоты, игра на шумовых  инструментах. Содержан</w:t>
      </w:r>
      <w:r>
        <w:rPr>
          <w:sz w:val="28"/>
          <w:szCs w:val="28"/>
        </w:rPr>
        <w:t>ие программного материала</w:t>
      </w:r>
      <w:r w:rsidRPr="00D81D79">
        <w:rPr>
          <w:sz w:val="28"/>
          <w:szCs w:val="28"/>
        </w:rPr>
        <w:t xml:space="preserve">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:rsidR="0068558E" w:rsidRDefault="0068558E" w:rsidP="0068558E">
      <w:pPr>
        <w:pStyle w:val="a3"/>
        <w:rPr>
          <w:b/>
          <w:bCs/>
          <w:sz w:val="28"/>
          <w:szCs w:val="28"/>
        </w:rPr>
      </w:pPr>
      <w:r w:rsidRPr="00D81D79">
        <w:rPr>
          <w:sz w:val="28"/>
          <w:szCs w:val="28"/>
        </w:rPr>
        <w:t>Программа направлена на достижение следующих </w:t>
      </w:r>
      <w:r w:rsidRPr="00D81D79">
        <w:rPr>
          <w:b/>
          <w:bCs/>
          <w:sz w:val="28"/>
          <w:szCs w:val="28"/>
        </w:rPr>
        <w:t>целей:</w:t>
      </w:r>
    </w:p>
    <w:p w:rsidR="00800E6A" w:rsidRPr="00D81D79" w:rsidRDefault="00800E6A" w:rsidP="0068558E">
      <w:pPr>
        <w:pStyle w:val="a3"/>
        <w:rPr>
          <w:sz w:val="28"/>
          <w:szCs w:val="28"/>
        </w:rPr>
      </w:pPr>
    </w:p>
    <w:p w:rsidR="0068558E" w:rsidRPr="00D81D79" w:rsidRDefault="0068558E" w:rsidP="0068558E">
      <w:pPr>
        <w:pStyle w:val="a3"/>
        <w:rPr>
          <w:sz w:val="28"/>
          <w:szCs w:val="28"/>
        </w:rPr>
      </w:pPr>
      <w:r w:rsidRPr="00D81D79">
        <w:rPr>
          <w:sz w:val="28"/>
          <w:szCs w:val="28"/>
        </w:rPr>
        <w:t>формирование доступных двигательных умений;</w:t>
      </w:r>
    </w:p>
    <w:p w:rsidR="0068558E" w:rsidRDefault="0068558E" w:rsidP="0068558E">
      <w:pPr>
        <w:pStyle w:val="a3"/>
        <w:rPr>
          <w:sz w:val="28"/>
          <w:szCs w:val="28"/>
        </w:rPr>
      </w:pPr>
      <w:r w:rsidRPr="00D81D79">
        <w:rPr>
          <w:sz w:val="28"/>
          <w:szCs w:val="28"/>
        </w:rPr>
        <w:lastRenderedPageBreak/>
        <w:t>развитие способности к коллективной деятельности;</w:t>
      </w:r>
    </w:p>
    <w:p w:rsidR="0068558E" w:rsidRDefault="00800E6A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>формирование интереса к музыке;</w:t>
      </w:r>
    </w:p>
    <w:p w:rsidR="00800E6A" w:rsidRDefault="00800E6A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>помочь самовыражению детей с ограниченными возможностями здоровья через занятия музыкальной деятельностью;</w:t>
      </w:r>
    </w:p>
    <w:p w:rsidR="00800E6A" w:rsidRDefault="00800E6A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>активизировать творческие способности;</w:t>
      </w:r>
    </w:p>
    <w:p w:rsidR="00800E6A" w:rsidRDefault="00800E6A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>корригировать отклонение в интеллектуальном развитии;</w:t>
      </w:r>
    </w:p>
    <w:p w:rsidR="00800E6A" w:rsidRDefault="00800E6A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корригировать </w:t>
      </w:r>
      <w:r w:rsidR="00AD5E14">
        <w:rPr>
          <w:sz w:val="28"/>
          <w:szCs w:val="28"/>
        </w:rPr>
        <w:t xml:space="preserve">нарушения </w:t>
      </w:r>
      <w:proofErr w:type="spellStart"/>
      <w:r w:rsidR="00AD5E14">
        <w:rPr>
          <w:sz w:val="28"/>
          <w:szCs w:val="28"/>
        </w:rPr>
        <w:t>звукопроизносительной</w:t>
      </w:r>
      <w:proofErr w:type="spellEnd"/>
      <w:r w:rsidR="00AD5E14">
        <w:rPr>
          <w:sz w:val="28"/>
          <w:szCs w:val="28"/>
        </w:rPr>
        <w:t xml:space="preserve"> стороны речи.</w:t>
      </w:r>
    </w:p>
    <w:p w:rsidR="00800E6A" w:rsidRPr="00800E6A" w:rsidRDefault="00800E6A" w:rsidP="0068558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558E" w:rsidRPr="00A348B5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68558E" w:rsidRDefault="0068558E" w:rsidP="0068558E">
      <w:pPr>
        <w:pStyle w:val="ConsPlusTitle"/>
        <w:ind w:firstLine="540"/>
        <w:jc w:val="both"/>
        <w:outlineLvl w:val="3"/>
      </w:pPr>
      <w:r>
        <w:t xml:space="preserve">Планируемые  результаты </w:t>
      </w:r>
    </w:p>
    <w:p w:rsidR="0068558E" w:rsidRDefault="0068558E" w:rsidP="0068558E">
      <w:pPr>
        <w:pStyle w:val="ConsPlusTitle"/>
        <w:ind w:firstLine="540"/>
        <w:jc w:val="both"/>
        <w:outlineLvl w:val="3"/>
      </w:pPr>
    </w:p>
    <w:p w:rsidR="0068558E" w:rsidRPr="00CA03AB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 xml:space="preserve"> определение характера и содержания знакомых музыкальных произведений, предусмотренных программой;</w:t>
      </w:r>
    </w:p>
    <w:p w:rsidR="0068558E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>представления о некоторых шумовых  инструментах и их звучании (бубен, треугольник, ложки</w:t>
      </w:r>
      <w:proofErr w:type="gramStart"/>
      <w:r>
        <w:rPr>
          <w:sz w:val="28"/>
          <w:szCs w:val="28"/>
        </w:rPr>
        <w:t xml:space="preserve"> </w:t>
      </w:r>
      <w:r w:rsidRPr="00CA03AB">
        <w:rPr>
          <w:sz w:val="28"/>
          <w:szCs w:val="28"/>
        </w:rPr>
        <w:t>,</w:t>
      </w:r>
      <w:proofErr w:type="gramEnd"/>
      <w:r w:rsidRPr="00CA03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металлофон </w:t>
      </w:r>
      <w:r w:rsidRPr="00CA03AB">
        <w:rPr>
          <w:sz w:val="28"/>
          <w:szCs w:val="28"/>
        </w:rPr>
        <w:t xml:space="preserve">, </w:t>
      </w:r>
      <w:r>
        <w:rPr>
          <w:sz w:val="28"/>
          <w:szCs w:val="28"/>
        </w:rPr>
        <w:t>барабан );</w:t>
      </w:r>
    </w:p>
    <w:p w:rsidR="0068558E" w:rsidRPr="00CA03AB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>различение песни, танца, марша;</w:t>
      </w:r>
    </w:p>
    <w:p w:rsidR="0068558E" w:rsidRPr="00CA03AB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 xml:space="preserve">передача ритмического рисунка </w:t>
      </w:r>
      <w:proofErr w:type="spellStart"/>
      <w:r w:rsidRPr="00CA03AB">
        <w:rPr>
          <w:sz w:val="28"/>
          <w:szCs w:val="28"/>
        </w:rPr>
        <w:t>попевок</w:t>
      </w:r>
      <w:proofErr w:type="spellEnd"/>
      <w:r w:rsidRPr="00CA03AB">
        <w:rPr>
          <w:sz w:val="28"/>
          <w:szCs w:val="28"/>
        </w:rPr>
        <w:t xml:space="preserve"> (хлопками, на металлофоне, голосом);</w:t>
      </w:r>
    </w:p>
    <w:p w:rsidR="0068558E" w:rsidRPr="00CA03AB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>определение разнообразных по содержанию и характеру музыкальных произведений (</w:t>
      </w:r>
      <w:proofErr w:type="gramStart"/>
      <w:r w:rsidRPr="00CA03AB">
        <w:rPr>
          <w:sz w:val="28"/>
          <w:szCs w:val="28"/>
        </w:rPr>
        <w:t>веселые</w:t>
      </w:r>
      <w:proofErr w:type="gramEnd"/>
      <w:r w:rsidRPr="00CA03AB">
        <w:rPr>
          <w:sz w:val="28"/>
          <w:szCs w:val="28"/>
        </w:rPr>
        <w:t>, грустные и спокойные);</w:t>
      </w:r>
    </w:p>
    <w:p w:rsidR="0068558E" w:rsidRPr="00CA03AB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 xml:space="preserve">выполнение элементарных </w:t>
      </w:r>
      <w:proofErr w:type="gramStart"/>
      <w:r w:rsidRPr="00CA03AB">
        <w:rPr>
          <w:sz w:val="28"/>
          <w:szCs w:val="28"/>
        </w:rPr>
        <w:t>ритмических  движений</w:t>
      </w:r>
      <w:proofErr w:type="gramEnd"/>
      <w:r w:rsidRPr="00CA03AB">
        <w:rPr>
          <w:sz w:val="28"/>
          <w:szCs w:val="28"/>
        </w:rPr>
        <w:t xml:space="preserve"> под музыку;</w:t>
      </w:r>
    </w:p>
    <w:p w:rsidR="0068558E" w:rsidRPr="00CA03AB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>различение разнообразных по характеру и звучанию песен, маршей, танцев;</w:t>
      </w:r>
    </w:p>
    <w:p w:rsidR="0068558E" w:rsidRPr="00CA03AB" w:rsidRDefault="0068558E" w:rsidP="0068558E">
      <w:pPr>
        <w:pStyle w:val="a3"/>
        <w:rPr>
          <w:sz w:val="28"/>
          <w:szCs w:val="28"/>
        </w:rPr>
      </w:pPr>
      <w:r w:rsidRPr="00CA03AB">
        <w:rPr>
          <w:sz w:val="28"/>
          <w:szCs w:val="28"/>
        </w:rPr>
        <w:t>владение элементами музыкальной грамоты, как средства осознания музыкальной речи.</w:t>
      </w:r>
    </w:p>
    <w:p w:rsidR="0068558E" w:rsidRPr="00CA03AB" w:rsidRDefault="0068558E" w:rsidP="0068558E">
      <w:pPr>
        <w:pStyle w:val="a3"/>
        <w:rPr>
          <w:sz w:val="28"/>
          <w:szCs w:val="28"/>
        </w:rPr>
      </w:pPr>
    </w:p>
    <w:p w:rsidR="0068558E" w:rsidRPr="00CA03AB" w:rsidRDefault="0068558E" w:rsidP="0068558E">
      <w:pPr>
        <w:pStyle w:val="a3"/>
        <w:rPr>
          <w:rFonts w:ascii="Arial" w:hAnsi="Arial" w:cs="Arial"/>
          <w:color w:val="000000"/>
          <w:sz w:val="28"/>
          <w:szCs w:val="28"/>
        </w:rPr>
      </w:pPr>
    </w:p>
    <w:p w:rsidR="0068558E" w:rsidRPr="00844EA8" w:rsidRDefault="0068558E" w:rsidP="0068558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4104E" w:rsidRPr="0068558E" w:rsidRDefault="00F4104E" w:rsidP="0068558E">
      <w:pPr>
        <w:rPr>
          <w:szCs w:val="24"/>
        </w:rPr>
      </w:pPr>
    </w:p>
    <w:sectPr w:rsidR="00F4104E" w:rsidRPr="0068558E" w:rsidSect="008C1A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336C"/>
    <w:multiLevelType w:val="multilevel"/>
    <w:tmpl w:val="E4D4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125C6D"/>
    <w:multiLevelType w:val="multilevel"/>
    <w:tmpl w:val="FCD28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1B65DB"/>
    <w:multiLevelType w:val="multilevel"/>
    <w:tmpl w:val="7AFE0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04E"/>
    <w:rsid w:val="0000061C"/>
    <w:rsid w:val="004B07A8"/>
    <w:rsid w:val="0068558E"/>
    <w:rsid w:val="007341AD"/>
    <w:rsid w:val="00800E6A"/>
    <w:rsid w:val="008C1ACE"/>
    <w:rsid w:val="009C18B5"/>
    <w:rsid w:val="00A47D10"/>
    <w:rsid w:val="00AD5E14"/>
    <w:rsid w:val="00CC296E"/>
    <w:rsid w:val="00F35440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855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685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Корчагина ЛИ</dc:creator>
  <cp:keywords/>
  <dc:description/>
  <cp:lastModifiedBy>Admin</cp:lastModifiedBy>
  <cp:revision>6</cp:revision>
  <dcterms:created xsi:type="dcterms:W3CDTF">2022-09-09T07:57:00Z</dcterms:created>
  <dcterms:modified xsi:type="dcterms:W3CDTF">2024-09-18T09:09:00Z</dcterms:modified>
</cp:coreProperties>
</file>